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4"/>
        <w:rPr>
          <w:rFonts w:ascii="微软雅黑" w:hAnsi="微软雅黑" w:eastAsia="微软雅黑" w:cs="宋体"/>
          <w:b/>
          <w:kern w:val="0"/>
          <w:sz w:val="30"/>
          <w:szCs w:val="30"/>
        </w:rPr>
      </w:pPr>
      <w:r>
        <w:rPr>
          <w:rFonts w:hint="eastAsia" w:ascii="黑体" w:hAnsi="黑体" w:eastAsia="黑体" w:cs="Times New Roman"/>
          <w:b/>
          <w:color w:val="000000"/>
          <w:sz w:val="44"/>
          <w:szCs w:val="44"/>
        </w:rPr>
        <w:t>江西省化学工业学校20</w:t>
      </w:r>
      <w:r>
        <w:rPr>
          <w:rFonts w:hint="eastAsia" w:ascii="黑体" w:hAnsi="黑体" w:eastAsia="黑体" w:cs="Times New Roman"/>
          <w:b/>
          <w:color w:val="000000"/>
          <w:sz w:val="44"/>
          <w:szCs w:val="44"/>
          <w:lang w:val="en-US" w:eastAsia="zh-CN"/>
        </w:rPr>
        <w:t>20</w:t>
      </w:r>
      <w:r>
        <w:rPr>
          <w:rFonts w:hint="eastAsia" w:ascii="黑体" w:hAnsi="黑体" w:eastAsia="黑体" w:cs="Times New Roman"/>
          <w:b/>
          <w:color w:val="000000"/>
          <w:sz w:val="44"/>
          <w:szCs w:val="44"/>
        </w:rPr>
        <w:t>年部门预算</w:t>
      </w:r>
    </w:p>
    <w:p>
      <w:pPr>
        <w:widowControl/>
        <w:shd w:val="clear" w:color="auto" w:fill="FFFFFF"/>
        <w:jc w:val="left"/>
        <w:rPr>
          <w:rFonts w:ascii="Arial" w:hAnsi="Arial" w:cs="Arial"/>
          <w:color w:val="333333"/>
          <w:kern w:val="0"/>
          <w:sz w:val="18"/>
          <w:szCs w:val="18"/>
        </w:rPr>
      </w:pPr>
      <w:r>
        <w:fldChar w:fldCharType="begin"/>
      </w:r>
      <w:r>
        <w:instrText xml:space="preserve"> HYPERLINK "http://www.jxgzw.gov.cn/xxgk/czzj/201702/t20170217_31078.htm" \o "分享到QQ空间" </w:instrText>
      </w:r>
      <w:r>
        <w:fldChar w:fldCharType="separate"/>
      </w:r>
      <w:r>
        <w:fldChar w:fldCharType="end"/>
      </w:r>
      <w:r>
        <w:rPr>
          <w:rFonts w:ascii="Arial" w:hAnsi="Arial" w:cs="Arial"/>
          <w:color w:val="333333"/>
          <w:kern w:val="0"/>
          <w:sz w:val="18"/>
          <w:szCs w:val="18"/>
        </w:rPr>
        <w:t>0</w:t>
      </w:r>
    </w:p>
    <w:p>
      <w:pPr>
        <w:widowControl/>
        <w:shd w:val="clear" w:color="auto" w:fill="FFFFFF"/>
        <w:spacing w:line="450" w:lineRule="atLeast"/>
        <w:jc w:val="center"/>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w:t>
      </w:r>
      <w:r>
        <w:rPr>
          <w:rFonts w:hint="eastAsia" w:ascii="黑体" w:hAnsi="Times New Roman" w:eastAsia="黑体" w:cs="Times New Roman"/>
          <w:color w:val="000000"/>
          <w:sz w:val="32"/>
          <w:szCs w:val="32"/>
        </w:rPr>
        <w:t>目    录</w:t>
      </w:r>
    </w:p>
    <w:p>
      <w:pPr>
        <w:widowControl/>
        <w:shd w:val="clear" w:color="auto" w:fill="FFFFFF"/>
        <w:spacing w:line="450" w:lineRule="atLeast"/>
        <w:jc w:val="left"/>
        <w:rPr>
          <w:rFonts w:cs="Arial" w:asciiTheme="minorEastAsia" w:hAnsiTheme="minorEastAsia"/>
          <w:kern w:val="0"/>
          <w:sz w:val="28"/>
          <w:szCs w:val="28"/>
        </w:rPr>
      </w:pPr>
      <w:r>
        <w:rPr>
          <w:rFonts w:hint="eastAsia" w:cs="Arial" w:asciiTheme="minorEastAsia" w:hAnsiTheme="minorEastAsia"/>
          <w:color w:val="444444"/>
          <w:kern w:val="0"/>
          <w:sz w:val="28"/>
          <w:szCs w:val="28"/>
        </w:rPr>
        <w:t>　</w:t>
      </w:r>
      <w:r>
        <w:rPr>
          <w:rFonts w:hint="eastAsia" w:cs="Arial" w:asciiTheme="minorEastAsia" w:hAnsiTheme="minorEastAsia"/>
          <w:color w:val="444444"/>
          <w:kern w:val="0"/>
          <w:sz w:val="32"/>
          <w:szCs w:val="32"/>
        </w:rPr>
        <w:t>　</w:t>
      </w:r>
      <w:r>
        <w:rPr>
          <w:rFonts w:hint="eastAsia" w:ascii="仿宋_GB2312" w:hAnsi="Times New Roman" w:eastAsia="仿宋_GB2312" w:cs="Times New Roman"/>
          <w:b/>
          <w:color w:val="000000"/>
          <w:sz w:val="32"/>
          <w:szCs w:val="32"/>
        </w:rPr>
        <w:t>第一部分  江西省化学工业学校工业学校概况</w:t>
      </w:r>
    </w:p>
    <w:p>
      <w:pPr>
        <w:widowControl/>
        <w:spacing w:line="600" w:lineRule="exact"/>
        <w:ind w:firstLine="1292" w:firstLineChars="404"/>
        <w:jc w:val="left"/>
        <w:rPr>
          <w:rFonts w:hint="eastAsia" w:ascii="楷体" w:hAnsi="楷体" w:eastAsia="楷体" w:cs="楷体"/>
          <w:color w:val="000000"/>
          <w:sz w:val="32"/>
          <w:szCs w:val="30"/>
          <w:lang w:eastAsia="zh-CN"/>
        </w:rPr>
      </w:pPr>
      <w:r>
        <w:rPr>
          <w:rFonts w:hint="eastAsia" w:ascii="楷体" w:hAnsi="楷体" w:eastAsia="楷体" w:cs="楷体"/>
          <w:color w:val="000000"/>
          <w:sz w:val="32"/>
          <w:szCs w:val="30"/>
        </w:rPr>
        <w:t>一、部门主要职责</w:t>
      </w:r>
    </w:p>
    <w:p>
      <w:pPr>
        <w:widowControl/>
        <w:spacing w:line="600" w:lineRule="exact"/>
        <w:ind w:firstLine="640"/>
        <w:jc w:val="left"/>
        <w:rPr>
          <w:rFonts w:hint="eastAsia" w:ascii="仿宋_GB2312" w:hAnsi="Times New Roman" w:eastAsia="仿宋_GB2312" w:cs="Times New Roman"/>
          <w:color w:val="000000"/>
          <w:sz w:val="32"/>
          <w:szCs w:val="30"/>
        </w:rPr>
      </w:pPr>
      <w:r>
        <w:rPr>
          <w:rFonts w:hint="eastAsia" w:ascii="楷体" w:hAnsi="楷体" w:eastAsia="楷体" w:cs="楷体"/>
          <w:color w:val="000000"/>
          <w:sz w:val="32"/>
          <w:szCs w:val="30"/>
        </w:rPr>
        <w:t>　　二、部门基本情况</w:t>
      </w:r>
    </w:p>
    <w:p>
      <w:pPr>
        <w:widowControl/>
        <w:shd w:val="clear" w:color="auto" w:fill="FFFFFF"/>
        <w:spacing w:line="450" w:lineRule="atLeast"/>
        <w:jc w:val="left"/>
        <w:rPr>
          <w:rFonts w:hint="eastAsia" w:ascii="仿宋_GB2312" w:hAnsi="Calibri" w:eastAsia="仿宋_GB2312" w:cs="宋体"/>
          <w:b/>
          <w:color w:val="000000"/>
          <w:kern w:val="0"/>
          <w:sz w:val="32"/>
          <w:szCs w:val="32"/>
        </w:rPr>
      </w:pPr>
      <w:r>
        <w:rPr>
          <w:rFonts w:hint="eastAsia" w:cs="Arial" w:asciiTheme="minorEastAsia" w:hAnsiTheme="minorEastAsia"/>
          <w:color w:val="444444"/>
          <w:kern w:val="0"/>
          <w:sz w:val="28"/>
          <w:szCs w:val="28"/>
        </w:rPr>
        <w:t>　　</w:t>
      </w:r>
      <w:r>
        <w:rPr>
          <w:rFonts w:hint="eastAsia" w:ascii="仿宋_GB2312" w:hAnsi="Calibri" w:eastAsia="仿宋_GB2312" w:cs="宋体"/>
          <w:b/>
          <w:color w:val="000000"/>
          <w:kern w:val="0"/>
          <w:sz w:val="32"/>
          <w:szCs w:val="32"/>
        </w:rPr>
        <w:t>第二部分  江西省化学工业学校20</w:t>
      </w:r>
      <w:r>
        <w:rPr>
          <w:rFonts w:hint="eastAsia" w:ascii="仿宋_GB2312" w:hAnsi="Calibri" w:eastAsia="仿宋_GB2312" w:cs="宋体"/>
          <w:b/>
          <w:color w:val="000000"/>
          <w:kern w:val="0"/>
          <w:sz w:val="32"/>
          <w:szCs w:val="32"/>
          <w:lang w:val="en-US" w:eastAsia="zh-CN"/>
        </w:rPr>
        <w:t>20</w:t>
      </w:r>
      <w:r>
        <w:rPr>
          <w:rFonts w:hint="eastAsia" w:ascii="仿宋_GB2312" w:hAnsi="Calibri" w:eastAsia="仿宋_GB2312" w:cs="宋体"/>
          <w:b/>
          <w:color w:val="000000"/>
          <w:kern w:val="0"/>
          <w:sz w:val="32"/>
          <w:szCs w:val="32"/>
        </w:rPr>
        <w:t>年部门预算情况说明</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一、20</w:t>
      </w:r>
      <w:r>
        <w:rPr>
          <w:rFonts w:hint="eastAsia" w:ascii="楷体_GB2312" w:hAnsi="Times New Roman" w:eastAsia="楷体_GB2312" w:cs="Times New Roman"/>
          <w:color w:val="000000"/>
          <w:sz w:val="32"/>
          <w:szCs w:val="30"/>
          <w:lang w:val="en-US" w:eastAsia="zh-CN"/>
        </w:rPr>
        <w:t>20</w:t>
      </w:r>
      <w:r>
        <w:rPr>
          <w:rFonts w:hint="eastAsia" w:ascii="楷体_GB2312" w:hAnsi="Times New Roman" w:eastAsia="楷体_GB2312" w:cs="Times New Roman"/>
          <w:color w:val="000000"/>
          <w:sz w:val="32"/>
          <w:szCs w:val="30"/>
        </w:rPr>
        <w:t>年部门预算收支情况说明</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二、20</w:t>
      </w:r>
      <w:r>
        <w:rPr>
          <w:rFonts w:hint="eastAsia" w:ascii="楷体_GB2312" w:hAnsi="Times New Roman" w:eastAsia="楷体_GB2312" w:cs="Times New Roman"/>
          <w:color w:val="000000"/>
          <w:sz w:val="32"/>
          <w:szCs w:val="30"/>
          <w:lang w:val="en-US" w:eastAsia="zh-CN"/>
        </w:rPr>
        <w:t>20</w:t>
      </w:r>
      <w:r>
        <w:rPr>
          <w:rFonts w:hint="eastAsia" w:ascii="楷体_GB2312" w:hAnsi="Times New Roman" w:eastAsia="楷体_GB2312" w:cs="Times New Roman"/>
          <w:color w:val="000000"/>
          <w:sz w:val="32"/>
          <w:szCs w:val="30"/>
        </w:rPr>
        <w:t>年“三公”经费预算情况说明</w:t>
      </w:r>
    </w:p>
    <w:p>
      <w:pPr>
        <w:widowControl/>
        <w:shd w:val="clear" w:color="auto" w:fill="FFFFFF"/>
        <w:spacing w:line="450" w:lineRule="atLeast"/>
        <w:jc w:val="left"/>
        <w:rPr>
          <w:rFonts w:hint="eastAsia" w:ascii="仿宋_GB2312" w:hAnsi="Times New Roman" w:eastAsia="仿宋_GB2312" w:cs="Times New Roman"/>
          <w:b/>
          <w:color w:val="000000"/>
          <w:sz w:val="32"/>
          <w:szCs w:val="30"/>
        </w:rPr>
      </w:pPr>
      <w:r>
        <w:rPr>
          <w:rFonts w:hint="eastAsia" w:cs="Arial" w:asciiTheme="minorEastAsia" w:hAnsiTheme="minorEastAsia"/>
          <w:color w:val="444444"/>
          <w:kern w:val="0"/>
          <w:sz w:val="28"/>
          <w:szCs w:val="28"/>
        </w:rPr>
        <w:t>　　</w:t>
      </w:r>
      <w:r>
        <w:rPr>
          <w:rFonts w:hint="eastAsia" w:ascii="仿宋_GB2312" w:hAnsi="Times New Roman" w:eastAsia="仿宋_GB2312" w:cs="Times New Roman"/>
          <w:b/>
          <w:color w:val="000000"/>
          <w:sz w:val="32"/>
          <w:szCs w:val="30"/>
        </w:rPr>
        <w:t>第三部分  江西省化学工业学校20</w:t>
      </w:r>
      <w:r>
        <w:rPr>
          <w:rFonts w:hint="eastAsia" w:ascii="仿宋_GB2312" w:hAnsi="Times New Roman" w:eastAsia="仿宋_GB2312" w:cs="Times New Roman"/>
          <w:b/>
          <w:color w:val="000000"/>
          <w:sz w:val="32"/>
          <w:szCs w:val="30"/>
          <w:lang w:val="en-US" w:eastAsia="zh-CN"/>
        </w:rPr>
        <w:t>20</w:t>
      </w:r>
      <w:r>
        <w:rPr>
          <w:rFonts w:hint="eastAsia" w:ascii="仿宋_GB2312" w:hAnsi="Times New Roman" w:eastAsia="仿宋_GB2312" w:cs="Times New Roman"/>
          <w:b/>
          <w:color w:val="000000"/>
          <w:sz w:val="32"/>
          <w:szCs w:val="30"/>
        </w:rPr>
        <w:t>年部门预算表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一、《收支预算总表》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二、《</w:t>
      </w:r>
      <w:r>
        <w:rPr>
          <w:rFonts w:hint="eastAsia" w:ascii="楷体_GB2312" w:hAnsi="Times New Roman" w:eastAsia="楷体_GB2312" w:cs="Times New Roman"/>
          <w:color w:val="000000"/>
          <w:sz w:val="32"/>
          <w:szCs w:val="30"/>
          <w:lang w:eastAsia="zh-CN"/>
        </w:rPr>
        <w:t>部门</w:t>
      </w:r>
      <w:r>
        <w:rPr>
          <w:rFonts w:hint="eastAsia" w:ascii="楷体_GB2312" w:hAnsi="Times New Roman" w:eastAsia="楷体_GB2312" w:cs="Times New Roman"/>
          <w:color w:val="000000"/>
          <w:sz w:val="32"/>
          <w:szCs w:val="30"/>
        </w:rPr>
        <w:t>收入总表》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三、《</w:t>
      </w:r>
      <w:r>
        <w:rPr>
          <w:rFonts w:hint="eastAsia" w:ascii="楷体_GB2312" w:hAnsi="Times New Roman" w:eastAsia="楷体_GB2312" w:cs="Times New Roman"/>
          <w:color w:val="000000"/>
          <w:sz w:val="32"/>
          <w:szCs w:val="30"/>
          <w:lang w:eastAsia="zh-CN"/>
        </w:rPr>
        <w:t>部门</w:t>
      </w:r>
      <w:r>
        <w:rPr>
          <w:rFonts w:hint="eastAsia" w:ascii="楷体_GB2312" w:hAnsi="Times New Roman" w:eastAsia="楷体_GB2312" w:cs="Times New Roman"/>
          <w:color w:val="000000"/>
          <w:sz w:val="32"/>
          <w:szCs w:val="30"/>
        </w:rPr>
        <w:t>支出总表》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四、《财政拨款收支总表》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五、《一般公共预算支出表》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六、《一般公共预算</w:t>
      </w:r>
      <w:r>
        <w:rPr>
          <w:rFonts w:hint="eastAsia" w:ascii="楷体_GB2312" w:hAnsi="Times New Roman" w:eastAsia="楷体_GB2312" w:cs="Times New Roman"/>
          <w:color w:val="000000"/>
          <w:sz w:val="32"/>
          <w:szCs w:val="30"/>
          <w:lang w:eastAsia="zh-CN"/>
        </w:rPr>
        <w:t>基本支出</w:t>
      </w:r>
      <w:r>
        <w:rPr>
          <w:rFonts w:hint="eastAsia" w:ascii="楷体_GB2312" w:hAnsi="Times New Roman" w:eastAsia="楷体_GB2312" w:cs="Times New Roman"/>
          <w:color w:val="000000"/>
          <w:sz w:val="32"/>
          <w:szCs w:val="30"/>
        </w:rPr>
        <w:t>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七、《一般公共预算“三公”经费支出表》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r>
        <w:rPr>
          <w:rFonts w:hint="eastAsia" w:ascii="楷体_GB2312" w:hAnsi="Times New Roman" w:eastAsia="楷体_GB2312" w:cs="Times New Roman"/>
          <w:color w:val="000000"/>
          <w:sz w:val="32"/>
          <w:szCs w:val="30"/>
        </w:rPr>
        <w:t>八、《政府性基金预算支出表》</w:t>
      </w:r>
    </w:p>
    <w:p>
      <w:pPr>
        <w:widowControl/>
        <w:spacing w:line="600" w:lineRule="exact"/>
        <w:ind w:firstLine="1280" w:firstLineChars="400"/>
        <w:jc w:val="left"/>
        <w:rPr>
          <w:rFonts w:hint="eastAsia" w:ascii="楷体_GB2312" w:hAnsi="Times New Roman" w:eastAsia="楷体_GB2312" w:cs="Times New Roman"/>
          <w:color w:val="000000"/>
          <w:sz w:val="32"/>
          <w:szCs w:val="30"/>
        </w:rPr>
      </w:pPr>
    </w:p>
    <w:p>
      <w:pPr>
        <w:widowControl/>
        <w:shd w:val="clear" w:color="auto" w:fill="FFFFFF"/>
        <w:spacing w:line="450" w:lineRule="atLeast"/>
        <w:ind w:firstLine="555"/>
        <w:jc w:val="left"/>
        <w:rPr>
          <w:rFonts w:hint="eastAsia" w:cs="Arial" w:asciiTheme="minorEastAsia" w:hAnsiTheme="minorEastAsia"/>
          <w:color w:val="444444"/>
          <w:kern w:val="0"/>
          <w:sz w:val="28"/>
          <w:szCs w:val="28"/>
        </w:rPr>
      </w:pPr>
    </w:p>
    <w:p>
      <w:pPr>
        <w:widowControl/>
        <w:shd w:val="clear" w:color="auto" w:fill="FFFFFF"/>
        <w:spacing w:line="450" w:lineRule="atLeast"/>
        <w:jc w:val="left"/>
        <w:rPr>
          <w:rFonts w:hint="eastAsia" w:cs="Arial" w:asciiTheme="minorEastAsia" w:hAnsiTheme="minorEastAsia"/>
          <w:color w:val="444444"/>
          <w:kern w:val="0"/>
          <w:sz w:val="28"/>
          <w:szCs w:val="28"/>
        </w:rPr>
      </w:pPr>
      <w:r>
        <w:rPr>
          <w:rFonts w:hint="eastAsia" w:cs="Arial" w:asciiTheme="minorEastAsia" w:hAnsiTheme="minorEastAsia"/>
          <w:color w:val="444444"/>
          <w:kern w:val="0"/>
          <w:sz w:val="28"/>
          <w:szCs w:val="28"/>
        </w:rPr>
        <w:t>　</w:t>
      </w:r>
    </w:p>
    <w:p>
      <w:pPr>
        <w:widowControl/>
        <w:shd w:val="clear" w:color="auto" w:fill="FFFFFF"/>
        <w:spacing w:line="450" w:lineRule="atLeast"/>
        <w:jc w:val="left"/>
        <w:rPr>
          <w:rFonts w:hint="eastAsia" w:cs="Arial" w:asciiTheme="minorEastAsia" w:hAnsiTheme="minorEastAsia"/>
          <w:color w:val="444444"/>
          <w:kern w:val="0"/>
          <w:sz w:val="28"/>
          <w:szCs w:val="28"/>
        </w:rPr>
      </w:pPr>
    </w:p>
    <w:p>
      <w:pPr>
        <w:widowControl/>
        <w:shd w:val="clear" w:color="auto" w:fill="FFFFFF"/>
        <w:spacing w:line="450" w:lineRule="atLeast"/>
        <w:jc w:val="left"/>
        <w:rPr>
          <w:rFonts w:hint="eastAsia" w:ascii="仿宋_GB2312" w:hAnsi="Times New Roman" w:eastAsia="仿宋_GB2312" w:cs="Times New Roman"/>
          <w:b/>
          <w:color w:val="000000"/>
          <w:sz w:val="32"/>
          <w:szCs w:val="30"/>
          <w:lang w:val="en-US" w:eastAsia="zh-CN"/>
        </w:rPr>
      </w:pPr>
      <w:r>
        <w:rPr>
          <w:rFonts w:hint="eastAsia" w:cs="Arial" w:asciiTheme="minorEastAsia" w:hAnsiTheme="minorEastAsia"/>
          <w:color w:val="444444"/>
          <w:kern w:val="0"/>
          <w:sz w:val="28"/>
          <w:szCs w:val="28"/>
        </w:rPr>
        <w:t>　</w:t>
      </w:r>
      <w:r>
        <w:rPr>
          <w:rFonts w:hint="eastAsia" w:ascii="仿宋_GB2312" w:hAnsi="Times New Roman" w:eastAsia="仿宋_GB2312" w:cs="Times New Roman"/>
          <w:b/>
          <w:color w:val="000000"/>
          <w:sz w:val="32"/>
          <w:szCs w:val="30"/>
        </w:rPr>
        <w:t>第四部分  名词解释</w:t>
      </w:r>
      <w:r>
        <w:rPr>
          <w:rFonts w:hint="eastAsia" w:ascii="仿宋_GB2312" w:hAnsi="Times New Roman" w:eastAsia="仿宋_GB2312" w:cs="Times New Roman"/>
          <w:b/>
          <w:color w:val="000000"/>
          <w:sz w:val="32"/>
          <w:szCs w:val="30"/>
          <w:lang w:val="en-US" w:eastAsia="zh-CN"/>
        </w:rPr>
        <w:t xml:space="preserve"> </w:t>
      </w:r>
    </w:p>
    <w:p>
      <w:pPr>
        <w:widowControl/>
        <w:shd w:val="clear" w:color="auto" w:fill="FFFFFF"/>
        <w:spacing w:line="450" w:lineRule="atLeast"/>
        <w:jc w:val="left"/>
        <w:rPr>
          <w:rFonts w:hint="eastAsia" w:ascii="仿宋_GB2312" w:hAnsi="Times New Roman" w:eastAsia="仿宋_GB2312" w:cs="Times New Roman"/>
          <w:b/>
          <w:color w:val="000000"/>
          <w:sz w:val="32"/>
          <w:szCs w:val="30"/>
          <w:lang w:val="en-US" w:eastAsia="zh-CN"/>
        </w:rPr>
      </w:pPr>
    </w:p>
    <w:p>
      <w:pPr>
        <w:widowControl/>
        <w:spacing w:line="600" w:lineRule="exact"/>
        <w:jc w:val="center"/>
        <w:rPr>
          <w:rFonts w:hint="eastAsia" w:ascii="仿宋_GB2312" w:hAnsi="Times New Roman" w:eastAsia="仿宋_GB2312" w:cs="Times New Roman"/>
          <w:b/>
          <w:color w:val="000000"/>
          <w:sz w:val="32"/>
          <w:szCs w:val="30"/>
        </w:rPr>
      </w:pPr>
      <w:r>
        <w:rPr>
          <w:rFonts w:hint="eastAsia" w:ascii="仿宋_GB2312" w:hAnsi="Times New Roman" w:eastAsia="仿宋_GB2312" w:cs="Times New Roman"/>
          <w:b/>
          <w:color w:val="000000"/>
          <w:sz w:val="32"/>
          <w:szCs w:val="30"/>
        </w:rPr>
        <w:t>第一部分</w:t>
      </w:r>
      <w:r>
        <w:rPr>
          <w:rFonts w:hint="eastAsia" w:ascii="仿宋_GB2312" w:hAnsi="Times New Roman" w:eastAsia="仿宋_GB2312" w:cs="Times New Roman"/>
          <w:b/>
          <w:color w:val="000000"/>
          <w:sz w:val="32"/>
          <w:szCs w:val="30"/>
          <w:lang w:val="en-US" w:eastAsia="zh-CN"/>
        </w:rPr>
        <w:t xml:space="preserve">  </w:t>
      </w:r>
      <w:r>
        <w:rPr>
          <w:rFonts w:hint="eastAsia" w:ascii="仿宋_GB2312" w:hAnsi="Times New Roman" w:eastAsia="仿宋_GB2312" w:cs="Times New Roman"/>
          <w:b/>
          <w:color w:val="000000"/>
          <w:sz w:val="32"/>
          <w:szCs w:val="30"/>
        </w:rPr>
        <w:t>江西省化学工业学校概况</w:t>
      </w:r>
    </w:p>
    <w:p>
      <w:pPr>
        <w:widowControl/>
        <w:spacing w:line="600" w:lineRule="exact"/>
        <w:jc w:val="center"/>
        <w:rPr>
          <w:rFonts w:hint="eastAsia" w:ascii="仿宋_GB2312" w:hAnsi="Times New Roman" w:eastAsia="仿宋_GB2312" w:cs="Times New Roman"/>
          <w:b/>
          <w:color w:val="000000"/>
          <w:sz w:val="32"/>
          <w:szCs w:val="30"/>
        </w:rPr>
      </w:pPr>
    </w:p>
    <w:p>
      <w:pPr>
        <w:widowControl/>
        <w:spacing w:line="600" w:lineRule="exact"/>
        <w:ind w:firstLine="640"/>
        <w:jc w:val="left"/>
        <w:rPr>
          <w:rFonts w:hint="eastAsia" w:ascii="楷体_GB2312" w:hAnsi="Times New Roman" w:eastAsia="楷体_GB2312" w:cs="Times New Roman"/>
          <w:b/>
          <w:color w:val="000000"/>
          <w:sz w:val="32"/>
          <w:szCs w:val="30"/>
        </w:rPr>
      </w:pPr>
      <w:r>
        <w:rPr>
          <w:rFonts w:hint="eastAsia" w:ascii="楷体_GB2312" w:hAnsi="Times New Roman" w:eastAsia="楷体_GB2312" w:cs="Times New Roman"/>
          <w:b/>
          <w:color w:val="000000"/>
          <w:sz w:val="32"/>
          <w:szCs w:val="30"/>
          <w:lang w:eastAsia="zh-CN"/>
        </w:rPr>
        <w:t>一、</w:t>
      </w:r>
      <w:r>
        <w:rPr>
          <w:rFonts w:hint="eastAsia" w:ascii="楷体_GB2312" w:hAnsi="Times New Roman" w:eastAsia="楷体_GB2312" w:cs="Times New Roman"/>
          <w:b/>
          <w:color w:val="000000"/>
          <w:sz w:val="32"/>
          <w:szCs w:val="30"/>
        </w:rPr>
        <w:t>部门主要职责</w:t>
      </w:r>
    </w:p>
    <w:p>
      <w:pPr>
        <w:widowControl/>
        <w:spacing w:line="600" w:lineRule="exact"/>
        <w:ind w:firstLine="640"/>
        <w:jc w:val="left"/>
        <w:rPr>
          <w:rFonts w:hint="eastAsia"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江西省化学工业学校是1954年成立的一所工科类学校，属于全额拨款的事业单位，是二级预算单位，单位执行事业单位会计制度。主要向社会培养和输送化工机电模具等专业中等技术人才，六十年来为社会培养了大量的实用型人才。</w:t>
      </w:r>
    </w:p>
    <w:p>
      <w:pPr>
        <w:widowControl/>
        <w:spacing w:line="600" w:lineRule="exact"/>
        <w:ind w:firstLine="640"/>
        <w:jc w:val="left"/>
        <w:rPr>
          <w:rFonts w:hint="eastAsia" w:ascii="楷体_GB2312" w:hAnsi="Calibri" w:eastAsia="楷体_GB2312" w:cs="宋体"/>
          <w:b/>
          <w:color w:val="000000"/>
          <w:kern w:val="0"/>
          <w:sz w:val="32"/>
          <w:szCs w:val="32"/>
        </w:rPr>
      </w:pPr>
      <w:r>
        <w:rPr>
          <w:rFonts w:hint="eastAsia" w:ascii="楷体_GB2312" w:hAnsi="Calibri" w:eastAsia="楷体_GB2312" w:cs="宋体"/>
          <w:b/>
          <w:color w:val="000000"/>
          <w:kern w:val="0"/>
          <w:sz w:val="32"/>
          <w:szCs w:val="32"/>
        </w:rPr>
        <w:t>二、部门基本情况</w:t>
      </w:r>
    </w:p>
    <w:p>
      <w:pPr>
        <w:widowControl/>
        <w:spacing w:line="600" w:lineRule="exact"/>
        <w:ind w:firstLine="640"/>
        <w:jc w:val="left"/>
        <w:rPr>
          <w:rFonts w:hint="eastAsia"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纳入本套部门决算汇编范围的单位共1个。</w:t>
      </w:r>
    </w:p>
    <w:p>
      <w:pPr>
        <w:widowControl/>
        <w:spacing w:line="600" w:lineRule="exact"/>
        <w:ind w:firstLine="640"/>
        <w:jc w:val="left"/>
        <w:rPr>
          <w:rFonts w:hint="eastAsia"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江西省化学工业学校编制</w:t>
      </w:r>
      <w:r>
        <w:rPr>
          <w:rFonts w:hint="eastAsia" w:ascii="仿宋_GB2312" w:hAnsi="Times New Roman" w:eastAsia="仿宋_GB2312" w:cs="Times New Roman"/>
          <w:color w:val="000000"/>
          <w:sz w:val="32"/>
          <w:szCs w:val="30"/>
          <w:lang w:eastAsia="zh-CN"/>
        </w:rPr>
        <w:t>人</w:t>
      </w:r>
      <w:r>
        <w:rPr>
          <w:rFonts w:hint="eastAsia" w:ascii="仿宋_GB2312" w:hAnsi="Times New Roman" w:eastAsia="仿宋_GB2312" w:cs="Times New Roman"/>
          <w:color w:val="000000"/>
          <w:sz w:val="32"/>
          <w:szCs w:val="30"/>
        </w:rPr>
        <w:t>数134，其中全额补助事业编制</w:t>
      </w:r>
      <w:r>
        <w:rPr>
          <w:rFonts w:hint="eastAsia" w:ascii="仿宋_GB2312" w:hAnsi="Times New Roman" w:eastAsia="仿宋_GB2312" w:cs="Times New Roman"/>
          <w:color w:val="000000"/>
          <w:sz w:val="32"/>
          <w:szCs w:val="30"/>
          <w:lang w:eastAsia="zh-CN"/>
        </w:rPr>
        <w:t>人数</w:t>
      </w:r>
      <w:r>
        <w:rPr>
          <w:rFonts w:hint="eastAsia" w:ascii="仿宋_GB2312" w:hAnsi="Times New Roman" w:eastAsia="仿宋_GB2312" w:cs="Times New Roman"/>
          <w:color w:val="000000"/>
          <w:sz w:val="32"/>
          <w:szCs w:val="30"/>
        </w:rPr>
        <w:t>122，自收自支编制</w:t>
      </w:r>
      <w:r>
        <w:rPr>
          <w:rFonts w:hint="eastAsia" w:ascii="仿宋_GB2312" w:hAnsi="Times New Roman" w:eastAsia="仿宋_GB2312" w:cs="Times New Roman"/>
          <w:color w:val="000000"/>
          <w:sz w:val="32"/>
          <w:szCs w:val="30"/>
          <w:lang w:eastAsia="zh-CN"/>
        </w:rPr>
        <w:t>人数</w:t>
      </w:r>
      <w:r>
        <w:rPr>
          <w:rFonts w:hint="eastAsia" w:ascii="仿宋_GB2312" w:hAnsi="Times New Roman" w:eastAsia="仿宋_GB2312" w:cs="Times New Roman"/>
          <w:color w:val="000000"/>
          <w:sz w:val="32"/>
          <w:szCs w:val="30"/>
        </w:rPr>
        <w:t>12。截止20</w:t>
      </w:r>
      <w:r>
        <w:rPr>
          <w:rFonts w:hint="eastAsia" w:ascii="仿宋_GB2312" w:hAnsi="Times New Roman" w:eastAsia="仿宋_GB2312" w:cs="Times New Roman"/>
          <w:color w:val="000000"/>
          <w:sz w:val="32"/>
          <w:szCs w:val="30"/>
          <w:lang w:val="en-US" w:eastAsia="zh-CN"/>
        </w:rPr>
        <w:t>20</w:t>
      </w:r>
      <w:r>
        <w:rPr>
          <w:rFonts w:hint="eastAsia" w:ascii="仿宋_GB2312" w:hAnsi="Times New Roman" w:eastAsia="仿宋_GB2312" w:cs="Times New Roman"/>
          <w:color w:val="000000"/>
          <w:sz w:val="32"/>
          <w:szCs w:val="30"/>
        </w:rPr>
        <w:t>年1月1日实有在职人数</w:t>
      </w:r>
      <w:r>
        <w:rPr>
          <w:rFonts w:hint="eastAsia" w:ascii="仿宋_GB2312" w:hAnsi="Times New Roman" w:eastAsia="仿宋_GB2312" w:cs="Times New Roman"/>
          <w:color w:val="000000"/>
          <w:sz w:val="32"/>
          <w:szCs w:val="30"/>
          <w:lang w:val="en-US" w:eastAsia="zh-CN"/>
        </w:rPr>
        <w:t>93</w:t>
      </w:r>
      <w:r>
        <w:rPr>
          <w:rFonts w:hint="eastAsia" w:ascii="仿宋_GB2312" w:hAnsi="Times New Roman" w:eastAsia="仿宋_GB2312" w:cs="Times New Roman"/>
          <w:color w:val="000000"/>
          <w:sz w:val="32"/>
          <w:szCs w:val="30"/>
        </w:rPr>
        <w:t>人</w:t>
      </w:r>
      <w:r>
        <w:rPr>
          <w:rFonts w:hint="eastAsia" w:ascii="仿宋_GB2312" w:hAnsi="Times New Roman" w:eastAsia="仿宋_GB2312" w:cs="Times New Roman"/>
          <w:color w:val="000000"/>
          <w:sz w:val="32"/>
          <w:szCs w:val="30"/>
          <w:lang w:eastAsia="zh-CN"/>
        </w:rPr>
        <w:t>（</w:t>
      </w:r>
      <w:r>
        <w:rPr>
          <w:rFonts w:hint="eastAsia" w:ascii="仿宋_GB2312" w:hAnsi="Times New Roman" w:eastAsia="仿宋_GB2312" w:cs="Times New Roman"/>
          <w:color w:val="000000"/>
          <w:sz w:val="32"/>
          <w:szCs w:val="30"/>
          <w:lang w:val="en-US" w:eastAsia="zh-CN"/>
        </w:rPr>
        <w:t>2019年10月、11月各退休1人</w:t>
      </w:r>
      <w:r>
        <w:rPr>
          <w:rFonts w:hint="eastAsia" w:ascii="仿宋_GB2312" w:hAnsi="Times New Roman" w:eastAsia="仿宋_GB2312" w:cs="Times New Roman"/>
          <w:color w:val="000000"/>
          <w:sz w:val="32"/>
          <w:szCs w:val="30"/>
          <w:lang w:eastAsia="zh-CN"/>
        </w:rPr>
        <w:t>）</w:t>
      </w:r>
      <w:r>
        <w:rPr>
          <w:rFonts w:hint="eastAsia" w:ascii="仿宋_GB2312" w:hAnsi="Times New Roman" w:eastAsia="仿宋_GB2312" w:cs="Times New Roman"/>
          <w:color w:val="000000"/>
          <w:sz w:val="32"/>
          <w:szCs w:val="30"/>
        </w:rPr>
        <w:t>，离休人员1人，遗嘱人员</w:t>
      </w:r>
      <w:r>
        <w:rPr>
          <w:rFonts w:hint="eastAsia" w:ascii="仿宋_GB2312" w:hAnsi="Times New Roman" w:eastAsia="仿宋_GB2312" w:cs="Times New Roman"/>
          <w:color w:val="000000"/>
          <w:sz w:val="32"/>
          <w:szCs w:val="30"/>
          <w:lang w:val="en-US" w:eastAsia="zh-CN"/>
        </w:rPr>
        <w:t>3</w:t>
      </w:r>
      <w:r>
        <w:rPr>
          <w:rFonts w:hint="eastAsia" w:ascii="仿宋_GB2312" w:hAnsi="Times New Roman" w:eastAsia="仿宋_GB2312" w:cs="Times New Roman"/>
          <w:color w:val="000000"/>
          <w:sz w:val="32"/>
          <w:szCs w:val="30"/>
        </w:rPr>
        <w:t>人</w:t>
      </w:r>
      <w:r>
        <w:rPr>
          <w:rFonts w:hint="eastAsia" w:ascii="仿宋_GB2312" w:hAnsi="Times New Roman" w:eastAsia="仿宋_GB2312" w:cs="Times New Roman"/>
          <w:color w:val="000000"/>
          <w:sz w:val="32"/>
          <w:szCs w:val="30"/>
          <w:lang w:eastAsia="zh-CN"/>
        </w:rPr>
        <w:t>，其他人员</w:t>
      </w:r>
      <w:r>
        <w:rPr>
          <w:rFonts w:hint="eastAsia" w:ascii="仿宋_GB2312" w:hAnsi="Times New Roman" w:eastAsia="仿宋_GB2312" w:cs="Times New Roman"/>
          <w:color w:val="000000"/>
          <w:sz w:val="32"/>
          <w:szCs w:val="30"/>
          <w:lang w:val="en-US" w:eastAsia="zh-CN"/>
        </w:rPr>
        <w:t>189人，</w:t>
      </w:r>
      <w:r>
        <w:rPr>
          <w:rFonts w:hint="eastAsia" w:ascii="仿宋_GB2312" w:hAnsi="Times New Roman" w:eastAsia="仿宋_GB2312" w:cs="Times New Roman"/>
          <w:color w:val="000000"/>
          <w:sz w:val="32"/>
          <w:szCs w:val="30"/>
        </w:rPr>
        <w:t>20</w:t>
      </w:r>
      <w:r>
        <w:rPr>
          <w:rFonts w:hint="eastAsia" w:ascii="仿宋_GB2312" w:hAnsi="Times New Roman" w:eastAsia="仿宋_GB2312" w:cs="Times New Roman"/>
          <w:color w:val="000000"/>
          <w:sz w:val="32"/>
          <w:szCs w:val="30"/>
          <w:lang w:val="en-US" w:eastAsia="zh-CN"/>
        </w:rPr>
        <w:t>20</w:t>
      </w:r>
      <w:r>
        <w:rPr>
          <w:rFonts w:hint="eastAsia" w:ascii="仿宋_GB2312" w:hAnsi="Times New Roman" w:eastAsia="仿宋_GB2312" w:cs="Times New Roman"/>
          <w:color w:val="000000"/>
          <w:sz w:val="32"/>
          <w:szCs w:val="30"/>
        </w:rPr>
        <w:t>年在校学生</w:t>
      </w:r>
      <w:r>
        <w:rPr>
          <w:rFonts w:hint="eastAsia" w:ascii="仿宋_GB2312" w:hAnsi="Times New Roman" w:eastAsia="仿宋_GB2312" w:cs="Times New Roman"/>
          <w:color w:val="000000"/>
          <w:sz w:val="32"/>
          <w:szCs w:val="30"/>
          <w:lang w:eastAsia="zh-CN"/>
        </w:rPr>
        <w:t>人数</w:t>
      </w:r>
      <w:r>
        <w:rPr>
          <w:rFonts w:hint="eastAsia" w:ascii="仿宋_GB2312" w:hAnsi="Times New Roman" w:eastAsia="仿宋_GB2312" w:cs="Times New Roman"/>
          <w:color w:val="000000"/>
          <w:sz w:val="32"/>
          <w:szCs w:val="30"/>
          <w:lang w:val="en-US" w:eastAsia="zh-CN"/>
        </w:rPr>
        <w:t>3502</w:t>
      </w:r>
      <w:r>
        <w:rPr>
          <w:rFonts w:hint="eastAsia" w:ascii="仿宋_GB2312" w:hAnsi="Times New Roman" w:eastAsia="仿宋_GB2312" w:cs="Times New Roman"/>
          <w:color w:val="000000"/>
          <w:sz w:val="32"/>
          <w:szCs w:val="30"/>
        </w:rPr>
        <w:t>，</w:t>
      </w:r>
      <w:r>
        <w:rPr>
          <w:rFonts w:hint="eastAsia" w:ascii="仿宋_GB2312" w:hAnsi="Times New Roman" w:eastAsia="仿宋_GB2312" w:cs="Times New Roman"/>
          <w:color w:val="000000"/>
          <w:sz w:val="32"/>
          <w:szCs w:val="30"/>
          <w:lang w:eastAsia="zh-CN"/>
        </w:rPr>
        <w:t>其中高等教育学生人数为</w:t>
      </w:r>
      <w:r>
        <w:rPr>
          <w:rFonts w:hint="eastAsia" w:ascii="仿宋_GB2312" w:hAnsi="Times New Roman" w:eastAsia="仿宋_GB2312" w:cs="Times New Roman"/>
          <w:color w:val="000000"/>
          <w:sz w:val="32"/>
          <w:szCs w:val="30"/>
          <w:lang w:val="en-US" w:eastAsia="zh-CN"/>
        </w:rPr>
        <w:t>0，中等专业（职业）教育学生人数为3502</w:t>
      </w:r>
      <w:bookmarkStart w:id="0" w:name="_GoBack"/>
      <w:bookmarkEnd w:id="0"/>
      <w:r>
        <w:rPr>
          <w:rFonts w:hint="eastAsia" w:ascii="仿宋_GB2312" w:hAnsi="Times New Roman" w:eastAsia="仿宋_GB2312" w:cs="Times New Roman"/>
          <w:color w:val="000000"/>
          <w:sz w:val="32"/>
          <w:szCs w:val="30"/>
          <w:lang w:val="en-US" w:eastAsia="zh-CN"/>
        </w:rPr>
        <w:t xml:space="preserve">。   </w:t>
      </w:r>
    </w:p>
    <w:p>
      <w:pPr>
        <w:widowControl/>
        <w:spacing w:line="600" w:lineRule="exact"/>
        <w:ind w:firstLine="640"/>
        <w:jc w:val="left"/>
        <w:rPr>
          <w:rFonts w:hint="eastAsia" w:ascii="仿宋_GB2312" w:hAnsi="Times New Roman" w:eastAsia="仿宋_GB2312" w:cs="Times New Roman"/>
          <w:color w:val="000000"/>
          <w:sz w:val="32"/>
          <w:szCs w:val="30"/>
          <w:lang w:val="en-US" w:eastAsia="zh-CN"/>
        </w:rPr>
      </w:pPr>
    </w:p>
    <w:p>
      <w:pPr>
        <w:widowControl/>
        <w:spacing w:line="600" w:lineRule="exact"/>
        <w:ind w:firstLine="640"/>
        <w:jc w:val="left"/>
        <w:rPr>
          <w:rFonts w:hint="eastAsia" w:ascii="仿宋_GB2312" w:hAnsi="Times New Roman" w:eastAsia="仿宋_GB2312" w:cs="Times New Roman"/>
          <w:color w:val="000000"/>
          <w:sz w:val="32"/>
          <w:szCs w:val="30"/>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widowControl/>
        <w:spacing w:line="600" w:lineRule="exact"/>
        <w:jc w:val="center"/>
        <w:rPr>
          <w:rFonts w:hint="eastAsia" w:ascii="仿宋_GB2312" w:hAnsi="Calibri" w:eastAsia="仿宋_GB2312" w:cs="宋体"/>
          <w:b/>
          <w:color w:val="000000"/>
          <w:kern w:val="0"/>
          <w:sz w:val="32"/>
          <w:szCs w:val="32"/>
        </w:rPr>
      </w:pPr>
      <w:r>
        <w:rPr>
          <w:rFonts w:hint="eastAsia" w:ascii="仿宋_GB2312" w:hAnsi="Calibri" w:eastAsia="仿宋_GB2312" w:cs="宋体"/>
          <w:b/>
          <w:color w:val="000000"/>
          <w:kern w:val="0"/>
          <w:sz w:val="32"/>
          <w:szCs w:val="32"/>
          <w:lang w:eastAsia="zh-CN"/>
        </w:rPr>
        <w:t>第二部分</w:t>
      </w:r>
      <w:r>
        <w:rPr>
          <w:rFonts w:hint="eastAsia" w:ascii="仿宋_GB2312" w:hAnsi="Calibri" w:eastAsia="仿宋_GB2312" w:cs="宋体"/>
          <w:b/>
          <w:color w:val="000000"/>
          <w:kern w:val="0"/>
          <w:sz w:val="32"/>
          <w:szCs w:val="32"/>
          <w:lang w:val="en-US" w:eastAsia="zh-CN"/>
        </w:rPr>
        <w:t xml:space="preserve">  </w:t>
      </w:r>
      <w:r>
        <w:rPr>
          <w:rFonts w:hint="eastAsia" w:ascii="仿宋_GB2312" w:hAnsi="Calibri" w:eastAsia="仿宋_GB2312" w:cs="宋体"/>
          <w:b/>
          <w:color w:val="000000"/>
          <w:kern w:val="0"/>
          <w:sz w:val="32"/>
          <w:szCs w:val="32"/>
        </w:rPr>
        <w:t>江西省化学工业学校20</w:t>
      </w:r>
      <w:r>
        <w:rPr>
          <w:rFonts w:hint="eastAsia" w:ascii="仿宋_GB2312" w:hAnsi="Calibri" w:eastAsia="仿宋_GB2312" w:cs="宋体"/>
          <w:b/>
          <w:color w:val="000000"/>
          <w:kern w:val="0"/>
          <w:sz w:val="32"/>
          <w:szCs w:val="32"/>
          <w:lang w:val="en-US" w:eastAsia="zh-CN"/>
        </w:rPr>
        <w:t>20</w:t>
      </w:r>
      <w:r>
        <w:rPr>
          <w:rFonts w:hint="eastAsia" w:ascii="仿宋_GB2312" w:hAnsi="Calibri" w:eastAsia="仿宋_GB2312" w:cs="宋体"/>
          <w:b/>
          <w:color w:val="000000"/>
          <w:kern w:val="0"/>
          <w:sz w:val="32"/>
          <w:szCs w:val="32"/>
        </w:rPr>
        <w:t>年部门预算情况说明</w:t>
      </w:r>
    </w:p>
    <w:p>
      <w:pPr>
        <w:widowControl/>
        <w:spacing w:line="600" w:lineRule="exact"/>
        <w:jc w:val="center"/>
        <w:rPr>
          <w:rFonts w:hint="eastAsia" w:ascii="仿宋_GB2312" w:hAnsi="Calibri" w:eastAsia="仿宋_GB2312" w:cs="宋体"/>
          <w:b/>
          <w:color w:val="000000"/>
          <w:kern w:val="0"/>
          <w:sz w:val="32"/>
          <w:szCs w:val="32"/>
        </w:rPr>
      </w:pPr>
    </w:p>
    <w:p>
      <w:pPr>
        <w:widowControl/>
        <w:spacing w:line="600" w:lineRule="exact"/>
        <w:ind w:firstLine="643" w:firstLineChars="200"/>
        <w:jc w:val="left"/>
        <w:rPr>
          <w:rFonts w:hint="eastAsia" w:ascii="楷体_GB2312" w:hAnsi="Times New Roman" w:eastAsia="楷体_GB2312" w:cs="Times New Roman"/>
          <w:b/>
          <w:color w:val="000000"/>
          <w:sz w:val="32"/>
          <w:szCs w:val="30"/>
        </w:rPr>
      </w:pPr>
      <w:r>
        <w:rPr>
          <w:rFonts w:hint="eastAsia" w:ascii="楷体_GB2312" w:hAnsi="Times New Roman" w:eastAsia="楷体_GB2312" w:cs="Times New Roman"/>
          <w:b/>
          <w:color w:val="000000"/>
          <w:sz w:val="32"/>
          <w:szCs w:val="30"/>
        </w:rPr>
        <w:t>一、20</w:t>
      </w:r>
      <w:r>
        <w:rPr>
          <w:rFonts w:hint="eastAsia" w:ascii="楷体_GB2312" w:hAnsi="Times New Roman" w:eastAsia="楷体_GB2312" w:cs="Times New Roman"/>
          <w:b/>
          <w:color w:val="000000"/>
          <w:sz w:val="32"/>
          <w:szCs w:val="30"/>
          <w:lang w:val="en-US" w:eastAsia="zh-CN"/>
        </w:rPr>
        <w:t>20</w:t>
      </w:r>
      <w:r>
        <w:rPr>
          <w:rFonts w:hint="eastAsia" w:ascii="楷体_GB2312" w:hAnsi="Times New Roman" w:eastAsia="楷体_GB2312" w:cs="Times New Roman"/>
          <w:b/>
          <w:color w:val="000000"/>
          <w:sz w:val="32"/>
          <w:szCs w:val="30"/>
        </w:rPr>
        <w:t>年部门预算收支情况说明</w:t>
      </w:r>
    </w:p>
    <w:p>
      <w:pPr>
        <w:widowControl/>
        <w:spacing w:line="600" w:lineRule="exact"/>
        <w:ind w:firstLine="643" w:firstLineChars="200"/>
        <w:jc w:val="left"/>
        <w:rPr>
          <w:rFonts w:hint="eastAsia" w:ascii="仿宋" w:hAnsi="仿宋" w:eastAsia="仿宋" w:cs="仿宋"/>
          <w:b/>
          <w:color w:val="000000"/>
          <w:sz w:val="32"/>
          <w:szCs w:val="30"/>
        </w:rPr>
      </w:pPr>
      <w:r>
        <w:rPr>
          <w:rFonts w:hint="eastAsia" w:ascii="仿宋" w:hAnsi="仿宋" w:eastAsia="仿宋" w:cs="仿宋"/>
          <w:b/>
          <w:color w:val="000000"/>
          <w:sz w:val="32"/>
          <w:szCs w:val="30"/>
        </w:rPr>
        <w:t>(一)收入预算情况</w:t>
      </w:r>
    </w:p>
    <w:p>
      <w:pPr>
        <w:widowControl/>
        <w:spacing w:line="600" w:lineRule="exact"/>
        <w:ind w:firstLine="640"/>
        <w:rPr>
          <w:rFonts w:hint="eastAsia" w:ascii="仿宋" w:hAnsi="仿宋" w:eastAsia="仿宋" w:cs="仿宋"/>
          <w:color w:val="000000"/>
          <w:sz w:val="32"/>
          <w:szCs w:val="32"/>
        </w:rPr>
      </w:pPr>
      <w:r>
        <w:rPr>
          <w:rStyle w:val="10"/>
          <w:rFonts w:hint="eastAsia" w:ascii="仿宋" w:hAnsi="仿宋" w:eastAsia="仿宋" w:cs="仿宋"/>
          <w:sz w:val="32"/>
          <w:szCs w:val="32"/>
        </w:rPr>
        <w:t>2</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年我校收入预算总计为</w:t>
      </w:r>
      <w:r>
        <w:rPr>
          <w:rFonts w:hint="eastAsia" w:ascii="仿宋" w:hAnsi="仿宋" w:eastAsia="仿宋" w:cs="仿宋"/>
          <w:color w:val="000000"/>
          <w:sz w:val="32"/>
          <w:szCs w:val="32"/>
          <w:lang w:val="en-US" w:eastAsia="zh-CN"/>
        </w:rPr>
        <w:t>2415.47</w:t>
      </w:r>
      <w:r>
        <w:rPr>
          <w:rFonts w:hint="eastAsia" w:ascii="仿宋" w:hAnsi="仿宋" w:eastAsia="仿宋" w:cs="仿宋"/>
          <w:color w:val="000000"/>
          <w:sz w:val="32"/>
          <w:szCs w:val="32"/>
        </w:rPr>
        <w:t>万元，较去年</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777.56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其中一般公共预算拨款收入</w:t>
      </w:r>
      <w:r>
        <w:rPr>
          <w:rFonts w:hint="eastAsia" w:ascii="仿宋" w:hAnsi="仿宋" w:eastAsia="仿宋" w:cs="仿宋"/>
          <w:color w:val="000000"/>
          <w:sz w:val="32"/>
          <w:szCs w:val="32"/>
          <w:lang w:val="en-US" w:eastAsia="zh-CN"/>
        </w:rPr>
        <w:t>1490.29</w:t>
      </w:r>
      <w:r>
        <w:rPr>
          <w:rFonts w:hint="eastAsia" w:ascii="仿宋" w:hAnsi="仿宋" w:eastAsia="仿宋" w:cs="仿宋"/>
          <w:color w:val="000000"/>
          <w:sz w:val="32"/>
          <w:szCs w:val="32"/>
        </w:rPr>
        <w:t>万元，较上年预算安排</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32</w:t>
      </w:r>
      <w:r>
        <w:rPr>
          <w:rFonts w:hint="eastAsia" w:ascii="仿宋" w:hAnsi="仿宋" w:eastAsia="仿宋" w:cs="仿宋"/>
          <w:color w:val="000000"/>
          <w:sz w:val="32"/>
          <w:szCs w:val="32"/>
        </w:rPr>
        <w:t>万元；事业收入</w:t>
      </w:r>
      <w:r>
        <w:rPr>
          <w:rFonts w:hint="eastAsia" w:ascii="仿宋" w:hAnsi="仿宋" w:eastAsia="仿宋" w:cs="仿宋"/>
          <w:color w:val="000000"/>
          <w:sz w:val="32"/>
          <w:szCs w:val="32"/>
          <w:lang w:val="en-US" w:eastAsia="zh-CN"/>
        </w:rPr>
        <w:t>158</w:t>
      </w:r>
      <w:r>
        <w:rPr>
          <w:rFonts w:hint="eastAsia" w:ascii="仿宋" w:hAnsi="仿宋" w:eastAsia="仿宋" w:cs="仿宋"/>
          <w:color w:val="000000"/>
          <w:sz w:val="32"/>
          <w:szCs w:val="32"/>
        </w:rPr>
        <w:t>万元，较上年预算安排</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1004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，主要原因为事业收入剔除了国家下达的免学费收入重复计算收入部分</w:t>
      </w:r>
      <w:r>
        <w:rPr>
          <w:rFonts w:hint="eastAsia" w:ascii="仿宋" w:hAnsi="仿宋" w:eastAsia="仿宋" w:cs="仿宋"/>
          <w:color w:val="000000"/>
          <w:sz w:val="32"/>
          <w:szCs w:val="32"/>
        </w:rPr>
        <w:t>；财政拨款结转资金</w:t>
      </w:r>
      <w:r>
        <w:rPr>
          <w:rFonts w:hint="eastAsia" w:ascii="仿宋" w:hAnsi="仿宋" w:eastAsia="仿宋" w:cs="仿宋"/>
          <w:color w:val="000000"/>
          <w:sz w:val="32"/>
          <w:szCs w:val="32"/>
          <w:lang w:val="en-US" w:eastAsia="zh-CN"/>
        </w:rPr>
        <w:t>767.18</w:t>
      </w:r>
      <w:r>
        <w:rPr>
          <w:rFonts w:hint="eastAsia" w:ascii="仿宋" w:hAnsi="仿宋" w:eastAsia="仿宋" w:cs="仿宋"/>
          <w:color w:val="000000"/>
          <w:sz w:val="32"/>
          <w:szCs w:val="32"/>
        </w:rPr>
        <w:t>万元，较上年预算安排</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258.44</w:t>
      </w:r>
      <w:r>
        <w:rPr>
          <w:rFonts w:hint="eastAsia" w:ascii="仿宋" w:hAnsi="仿宋" w:eastAsia="仿宋" w:cs="仿宋"/>
          <w:color w:val="000000"/>
          <w:sz w:val="32"/>
          <w:szCs w:val="32"/>
        </w:rPr>
        <w:t>万元。</w:t>
      </w:r>
    </w:p>
    <w:p>
      <w:pPr>
        <w:widowControl/>
        <w:spacing w:line="600" w:lineRule="exact"/>
        <w:ind w:firstLine="640"/>
        <w:rPr>
          <w:rFonts w:hint="eastAsia" w:ascii="仿宋_GB2312" w:hAnsi="Times New Roman" w:eastAsia="仿宋_GB2312" w:cs="Times New Roman"/>
          <w:color w:val="000000"/>
          <w:sz w:val="32"/>
          <w:szCs w:val="30"/>
        </w:rPr>
      </w:pPr>
    </w:p>
    <w:p>
      <w:pPr>
        <w:ind w:firstLine="562" w:firstLineChars="200"/>
        <w:rPr>
          <w:rFonts w:hint="eastAsia" w:ascii="仿宋" w:hAnsi="仿宋" w:eastAsia="仿宋" w:cs="仿宋"/>
          <w:b/>
          <w:color w:val="000000"/>
          <w:sz w:val="32"/>
          <w:szCs w:val="30"/>
        </w:rPr>
      </w:pPr>
      <w:r>
        <w:rPr>
          <w:rStyle w:val="10"/>
          <w:rFonts w:hint="eastAsia" w:ascii="仿宋" w:hAnsi="仿宋" w:eastAsia="仿宋" w:cs="仿宋"/>
          <w:b/>
          <w:sz w:val="28"/>
          <w:szCs w:val="28"/>
        </w:rPr>
        <w:t>(</w:t>
      </w:r>
      <w:r>
        <w:rPr>
          <w:rFonts w:hint="eastAsia" w:ascii="仿宋" w:hAnsi="仿宋" w:eastAsia="仿宋" w:cs="仿宋"/>
          <w:b/>
          <w:color w:val="000000"/>
          <w:sz w:val="32"/>
          <w:szCs w:val="30"/>
        </w:rPr>
        <w:t>二)支出预算情况</w:t>
      </w:r>
    </w:p>
    <w:p>
      <w:pPr>
        <w:ind w:firstLine="560" w:firstLineChars="200"/>
        <w:rPr>
          <w:rStyle w:val="10"/>
          <w:rFonts w:hint="eastAsia" w:ascii="仿宋" w:hAnsi="仿宋" w:eastAsia="仿宋" w:cs="仿宋"/>
          <w:sz w:val="28"/>
          <w:szCs w:val="28"/>
        </w:rPr>
      </w:pPr>
      <w:r>
        <w:rPr>
          <w:rStyle w:val="10"/>
          <w:rFonts w:hint="eastAsia" w:ascii="仿宋" w:hAnsi="仿宋" w:eastAsia="仿宋" w:cs="仿宋"/>
          <w:sz w:val="28"/>
          <w:szCs w:val="28"/>
        </w:rPr>
        <w:t>2</w:t>
      </w:r>
      <w:r>
        <w:rPr>
          <w:rStyle w:val="10"/>
          <w:rFonts w:hint="eastAsia" w:ascii="仿宋" w:hAnsi="仿宋" w:eastAsia="仿宋" w:cs="仿宋"/>
          <w:sz w:val="28"/>
          <w:szCs w:val="28"/>
          <w:lang w:val="en-US" w:eastAsia="zh-CN"/>
        </w:rPr>
        <w:t>020</w:t>
      </w:r>
      <w:r>
        <w:rPr>
          <w:rStyle w:val="10"/>
          <w:rFonts w:hint="eastAsia" w:ascii="仿宋" w:hAnsi="仿宋" w:eastAsia="仿宋" w:cs="仿宋"/>
          <w:sz w:val="28"/>
          <w:szCs w:val="28"/>
        </w:rPr>
        <w:t>年我校支出预算总额</w:t>
      </w:r>
      <w:r>
        <w:rPr>
          <w:rStyle w:val="10"/>
          <w:rFonts w:hint="eastAsia" w:ascii="仿宋" w:hAnsi="仿宋" w:eastAsia="仿宋" w:cs="仿宋"/>
          <w:sz w:val="28"/>
          <w:szCs w:val="28"/>
          <w:lang w:val="en-US" w:eastAsia="zh-CN"/>
        </w:rPr>
        <w:t>2415.47</w:t>
      </w:r>
      <w:r>
        <w:rPr>
          <w:rStyle w:val="10"/>
          <w:rFonts w:hint="eastAsia" w:ascii="仿宋" w:hAnsi="仿宋" w:eastAsia="仿宋" w:cs="仿宋"/>
          <w:sz w:val="28"/>
          <w:szCs w:val="28"/>
        </w:rPr>
        <w:t>万元</w:t>
      </w:r>
      <w:r>
        <w:rPr>
          <w:rStyle w:val="10"/>
          <w:rFonts w:hint="eastAsia" w:ascii="仿宋" w:hAnsi="仿宋" w:eastAsia="仿宋" w:cs="仿宋"/>
          <w:sz w:val="28"/>
          <w:szCs w:val="28"/>
          <w:lang w:eastAsia="zh-CN"/>
        </w:rPr>
        <w:t>。</w:t>
      </w:r>
    </w:p>
    <w:p>
      <w:pPr>
        <w:ind w:firstLine="560" w:firstLineChars="200"/>
        <w:rPr>
          <w:rStyle w:val="10"/>
          <w:rFonts w:hint="eastAsia" w:ascii="仿宋" w:hAnsi="仿宋" w:eastAsia="仿宋" w:cs="仿宋"/>
          <w:sz w:val="28"/>
          <w:szCs w:val="28"/>
        </w:rPr>
      </w:pPr>
      <w:r>
        <w:rPr>
          <w:rStyle w:val="10"/>
          <w:rFonts w:hint="eastAsia" w:ascii="仿宋" w:hAnsi="仿宋" w:eastAsia="仿宋" w:cs="仿宋"/>
          <w:sz w:val="28"/>
          <w:szCs w:val="28"/>
        </w:rPr>
        <w:t>按支出项目类别划分:</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${page922554360.ds194577508_ZCZB_TT2_JBZCZJ}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基本支出总计</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1512.57</w:t>
      </w:r>
      <w:r>
        <w:rPr>
          <w:rStyle w:val="10"/>
          <w:rFonts w:hint="eastAsia" w:ascii="仿宋" w:hAnsi="仿宋" w:eastAsia="仿宋" w:cs="仿宋"/>
          <w:sz w:val="28"/>
          <w:szCs w:val="28"/>
        </w:rPr>
        <w:t>元，较上年预算安排</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722.14</w:t>
      </w:r>
      <w:r>
        <w:rPr>
          <w:rStyle w:val="10"/>
          <w:rFonts w:hint="eastAsia" w:ascii="仿宋" w:hAnsi="仿宋" w:eastAsia="仿宋" w:cs="仿宋"/>
          <w:sz w:val="28"/>
          <w:szCs w:val="28"/>
        </w:rPr>
        <w:t>万元，包括：</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${page922554360.ds194577508_ZCZB_TT2_JBZCGZZJ}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基本支出工资福利支出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1322.56</w:t>
      </w:r>
      <w:r>
        <w:rPr>
          <w:rStyle w:val="10"/>
          <w:rFonts w:hint="eastAsia" w:ascii="仿宋" w:hAnsi="仿宋" w:eastAsia="仿宋" w:cs="仿宋"/>
          <w:sz w:val="28"/>
          <w:szCs w:val="28"/>
        </w:rPr>
        <w:t>万元，基本支出商品服务支出</w:t>
      </w:r>
      <w:r>
        <w:rPr>
          <w:rStyle w:val="10"/>
          <w:rFonts w:hint="eastAsia" w:ascii="仿宋" w:hAnsi="仿宋" w:eastAsia="仿宋" w:cs="仿宋"/>
          <w:sz w:val="28"/>
          <w:szCs w:val="28"/>
          <w:lang w:val="en-US" w:eastAsia="zh-CN"/>
        </w:rPr>
        <w:t>150.95</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${page922554360.ds194577508_ZCZB_TT2_JBZCBZZJ}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基本支出对个人和家庭补助支出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36.6</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${page922554360.ds194577508_ZCZB_TT2_JBZCQTZJ}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基本支出其他资本性支出</w:t>
      </w:r>
      <w:r>
        <w:rPr>
          <w:rStyle w:val="10"/>
          <w:rFonts w:hint="eastAsia" w:ascii="仿宋" w:hAnsi="仿宋" w:eastAsia="仿宋" w:cs="仿宋"/>
          <w:sz w:val="28"/>
          <w:szCs w:val="28"/>
          <w:lang w:val="en-US" w:eastAsia="zh-CN"/>
        </w:rPr>
        <w:t>2.46</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${page922554360.ds194577508_ZCZB_TT2_XMZCZJ}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项目支出总计</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902.9</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55.42</w:t>
      </w:r>
      <w:r>
        <w:rPr>
          <w:rStyle w:val="10"/>
          <w:rFonts w:hint="eastAsia" w:ascii="仿宋" w:hAnsi="仿宋" w:eastAsia="仿宋" w:cs="仿宋"/>
          <w:sz w:val="28"/>
          <w:szCs w:val="28"/>
        </w:rPr>
        <w:t>万元，其中：</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${page922554360.ds194577508_ZCZB_TT2_XMZC301ZJ}</w:instrTex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${page922554360.ds194577508_ZCZB_TT2_XMZC302ZJ}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商品和服务支出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289.22</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${page922554360.ds194577508_ZCZB_TT2_XMZC303ZJ}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对个人和家庭补助支出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${page922554360.ds194577508_ZCZB_TT2_XMZC310ZJ}</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lang w:val="en-US" w:eastAsia="zh-CN"/>
        </w:rPr>
        <w:t>42.02</w:t>
      </w:r>
      <w:r>
        <w:rPr>
          <w:rStyle w:val="10"/>
          <w:rFonts w:hint="eastAsia" w:ascii="仿宋" w:hAnsi="仿宋" w:eastAsia="仿宋" w:cs="仿宋"/>
          <w:sz w:val="28"/>
          <w:szCs w:val="28"/>
        </w:rPr>
        <w:t>万元,</w:t>
      </w:r>
      <w:r>
        <w:rPr>
          <w:rStyle w:val="10"/>
          <w:rFonts w:hint="eastAsia" w:ascii="仿宋" w:hAnsi="仿宋" w:eastAsia="仿宋" w:cs="仿宋"/>
          <w:sz w:val="28"/>
          <w:szCs w:val="28"/>
          <w:lang w:eastAsia="zh-CN"/>
        </w:rPr>
        <w:t>其他工资福利支出</w:t>
      </w:r>
      <w:r>
        <w:rPr>
          <w:rStyle w:val="10"/>
          <w:rFonts w:hint="eastAsia" w:ascii="仿宋" w:hAnsi="仿宋" w:eastAsia="仿宋" w:cs="仿宋"/>
          <w:sz w:val="28"/>
          <w:szCs w:val="28"/>
          <w:lang w:val="en-US" w:eastAsia="zh-CN"/>
        </w:rPr>
        <w:t>65.1万元，</w:t>
      </w:r>
      <w:r>
        <w:rPr>
          <w:rStyle w:val="10"/>
          <w:rFonts w:hint="eastAsia" w:ascii="仿宋" w:hAnsi="仿宋" w:eastAsia="仿宋" w:cs="仿宋"/>
          <w:sz w:val="28"/>
          <w:szCs w:val="28"/>
        </w:rPr>
        <w:t>其它资本性支出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506.56</w:t>
      </w:r>
      <w:r>
        <w:rPr>
          <w:rStyle w:val="10"/>
          <w:rFonts w:hint="eastAsia" w:ascii="仿宋" w:hAnsi="仿宋" w:eastAsia="仿宋" w:cs="仿宋"/>
          <w:sz w:val="28"/>
          <w:szCs w:val="28"/>
        </w:rPr>
        <w:t>万元。</w:t>
      </w:r>
    </w:p>
    <w:p>
      <w:pPr>
        <w:ind w:firstLine="560" w:firstLineChars="200"/>
        <w:rPr>
          <w:rStyle w:val="10"/>
          <w:rFonts w:hint="eastAsia" w:ascii="仿宋" w:hAnsi="仿宋" w:eastAsia="仿宋" w:cs="仿宋"/>
          <w:sz w:val="28"/>
          <w:szCs w:val="28"/>
          <w:lang w:eastAsia="zh-CN"/>
        </w:rPr>
      </w:pPr>
      <w:r>
        <w:rPr>
          <w:rStyle w:val="10"/>
          <w:rFonts w:hint="eastAsia" w:ascii="仿宋" w:hAnsi="仿宋" w:eastAsia="仿宋" w:cs="仿宋"/>
          <w:sz w:val="28"/>
          <w:szCs w:val="28"/>
        </w:rPr>
        <w:t>按支出功能科目划分:功能科目合计预算支出</w:t>
      </w:r>
      <w:r>
        <w:rPr>
          <w:rStyle w:val="10"/>
          <w:rFonts w:hint="eastAsia" w:ascii="仿宋" w:hAnsi="仿宋" w:eastAsia="仿宋" w:cs="仿宋"/>
          <w:sz w:val="28"/>
          <w:szCs w:val="28"/>
          <w:lang w:val="en-US" w:eastAsia="zh-CN"/>
        </w:rPr>
        <w:t>2415.47</w:t>
      </w:r>
      <w:r>
        <w:rPr>
          <w:rStyle w:val="10"/>
          <w:rFonts w:hint="eastAsia" w:ascii="仿宋" w:hAnsi="仿宋" w:eastAsia="仿宋" w:cs="仿宋"/>
          <w:sz w:val="28"/>
          <w:szCs w:val="28"/>
        </w:rPr>
        <w:t>万元，其中教育支出</w:t>
      </w:r>
      <w:r>
        <w:rPr>
          <w:rStyle w:val="10"/>
          <w:rFonts w:hint="eastAsia" w:ascii="仿宋" w:hAnsi="仿宋" w:eastAsia="仿宋" w:cs="仿宋"/>
          <w:sz w:val="28"/>
          <w:szCs w:val="28"/>
          <w:lang w:val="en-US" w:eastAsia="zh-CN"/>
        </w:rPr>
        <w:t>2270.97</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747.23</w:t>
      </w:r>
      <w:r>
        <w:rPr>
          <w:rStyle w:val="10"/>
          <w:rFonts w:hint="eastAsia" w:ascii="仿宋" w:hAnsi="仿宋" w:eastAsia="仿宋" w:cs="仿宋"/>
          <w:sz w:val="28"/>
          <w:szCs w:val="28"/>
        </w:rPr>
        <w:t>万元；社会保障和就业支出1</w:t>
      </w:r>
      <w:r>
        <w:rPr>
          <w:rStyle w:val="10"/>
          <w:rFonts w:hint="eastAsia" w:ascii="仿宋" w:hAnsi="仿宋" w:eastAsia="仿宋" w:cs="仿宋"/>
          <w:sz w:val="28"/>
          <w:szCs w:val="28"/>
          <w:lang w:val="en-US" w:eastAsia="zh-CN"/>
        </w:rPr>
        <w:t>22.4</w:t>
      </w:r>
      <w:r>
        <w:rPr>
          <w:rStyle w:val="10"/>
          <w:rFonts w:hint="eastAsia" w:ascii="仿宋" w:hAnsi="仿宋" w:eastAsia="仿宋" w:cs="仿宋"/>
          <w:sz w:val="28"/>
          <w:szCs w:val="28"/>
        </w:rPr>
        <w:t>万元，</w:t>
      </w:r>
      <w:r>
        <w:rPr>
          <w:rStyle w:val="10"/>
          <w:rFonts w:hint="eastAsia" w:ascii="仿宋" w:hAnsi="仿宋" w:eastAsia="仿宋" w:cs="仿宋"/>
          <w:sz w:val="28"/>
          <w:szCs w:val="28"/>
          <w:lang w:eastAsia="zh-CN"/>
        </w:rPr>
        <w:t>比</w:t>
      </w:r>
      <w:r>
        <w:rPr>
          <w:rStyle w:val="10"/>
          <w:rFonts w:hint="eastAsia" w:ascii="仿宋" w:hAnsi="仿宋" w:eastAsia="仿宋" w:cs="仿宋"/>
          <w:sz w:val="28"/>
          <w:szCs w:val="28"/>
        </w:rPr>
        <w:t>去年</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30.6万元</w:t>
      </w:r>
      <w:r>
        <w:rPr>
          <w:rStyle w:val="10"/>
          <w:rFonts w:hint="eastAsia" w:ascii="仿宋" w:hAnsi="仿宋" w:eastAsia="仿宋" w:cs="仿宋"/>
          <w:sz w:val="28"/>
          <w:szCs w:val="28"/>
        </w:rPr>
        <w:t>；住房保障支出22.1万元，与去年一致</w:t>
      </w:r>
      <w:r>
        <w:rPr>
          <w:rStyle w:val="10"/>
          <w:rFonts w:hint="eastAsia" w:ascii="仿宋" w:hAnsi="仿宋" w:eastAsia="仿宋" w:cs="仿宋"/>
          <w:sz w:val="28"/>
          <w:szCs w:val="28"/>
          <w:lang w:eastAsia="zh-CN"/>
        </w:rPr>
        <w:t>。</w:t>
      </w:r>
    </w:p>
    <w:p>
      <w:pPr>
        <w:ind w:firstLine="560" w:firstLineChars="200"/>
        <w:rPr>
          <w:rStyle w:val="10"/>
          <w:rFonts w:hint="eastAsia" w:ascii="仿宋" w:hAnsi="仿宋" w:eastAsia="仿宋" w:cs="仿宋"/>
          <w:sz w:val="28"/>
          <w:szCs w:val="28"/>
          <w:lang w:eastAsia="zh-CN"/>
        </w:rPr>
      </w:pPr>
      <w:r>
        <w:rPr>
          <w:rStyle w:val="10"/>
          <w:rFonts w:hint="eastAsia" w:ascii="仿宋" w:hAnsi="仿宋" w:eastAsia="仿宋" w:cs="仿宋"/>
          <w:sz w:val="28"/>
          <w:szCs w:val="28"/>
        </w:rPr>
        <w:t>按支出经济分类划分:</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${page922554360.ds827906950_ZCZB_TT_JJ301}</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工资福利支出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1387.66</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690.99</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${page922554360.ds827906950_ZCZB_TT_JJ302}</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商品和服务支出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440.17</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减少</w:t>
      </w:r>
      <w:r>
        <w:rPr>
          <w:rStyle w:val="10"/>
          <w:rFonts w:hint="eastAsia" w:ascii="仿宋" w:hAnsi="仿宋" w:eastAsia="仿宋" w:cs="仿宋"/>
          <w:sz w:val="28"/>
          <w:szCs w:val="28"/>
          <w:lang w:val="en-US" w:eastAsia="zh-CN"/>
        </w:rPr>
        <w:t>586.83</w:t>
      </w:r>
      <w:r>
        <w:rPr>
          <w:rStyle w:val="10"/>
          <w:rFonts w:hint="eastAsia" w:ascii="仿宋" w:hAnsi="仿宋" w:eastAsia="仿宋" w:cs="仿宋"/>
          <w:sz w:val="28"/>
          <w:szCs w:val="28"/>
        </w:rPr>
        <w:t>万元；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${page922554360.ds827906950_ZCZB_TT_JJ303}</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对个人和家庭的补助</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78.62</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增加</w:t>
      </w:r>
      <w:r>
        <w:rPr>
          <w:rStyle w:val="10"/>
          <w:rFonts w:hint="eastAsia" w:ascii="仿宋" w:hAnsi="仿宋" w:eastAsia="仿宋" w:cs="仿宋"/>
          <w:sz w:val="28"/>
          <w:szCs w:val="28"/>
          <w:lang w:val="en-US" w:eastAsia="zh-CN"/>
        </w:rPr>
        <w:t>29.16</w:t>
      </w:r>
      <w:r>
        <w:rPr>
          <w:rStyle w:val="10"/>
          <w:rFonts w:hint="eastAsia" w:ascii="仿宋" w:hAnsi="仿宋" w:eastAsia="仿宋" w:cs="仿宋"/>
          <w:sz w:val="28"/>
          <w:szCs w:val="28"/>
        </w:rPr>
        <w:t>万元;其它</w:t>
      </w:r>
      <w:r>
        <w:rPr>
          <w:rStyle w:val="10"/>
          <w:rFonts w:hint="eastAsia" w:ascii="仿宋" w:hAnsi="仿宋" w:eastAsia="仿宋" w:cs="仿宋"/>
          <w:sz w:val="28"/>
          <w:szCs w:val="28"/>
        </w:rPr>
        <w:fldChar w:fldCharType="begin"/>
      </w:r>
      <w:r>
        <w:rPr>
          <w:rStyle w:val="10"/>
          <w:rFonts w:hint="eastAsia" w:ascii="仿宋" w:hAnsi="仿宋" w:eastAsia="仿宋" w:cs="仿宋"/>
          <w:sz w:val="28"/>
          <w:szCs w:val="28"/>
        </w:rPr>
        <w:instrText xml:space="preserve">MERGEFIELD ${page922554360.ds827906950_ZCZB_TT_JJ310}</w:instrText>
      </w:r>
      <w:r>
        <w:rPr>
          <w:rStyle w:val="10"/>
          <w:rFonts w:hint="eastAsia" w:ascii="仿宋" w:hAnsi="仿宋" w:eastAsia="仿宋" w:cs="仿宋"/>
          <w:sz w:val="28"/>
          <w:szCs w:val="28"/>
        </w:rPr>
        <w:fldChar w:fldCharType="separate"/>
      </w:r>
      <w:r>
        <w:rPr>
          <w:rStyle w:val="10"/>
          <w:rFonts w:hint="eastAsia" w:ascii="仿宋" w:hAnsi="仿宋" w:eastAsia="仿宋" w:cs="仿宋"/>
          <w:sz w:val="28"/>
          <w:szCs w:val="28"/>
        </w:rPr>
        <w:t>资本性支出</w:t>
      </w:r>
      <w:r>
        <w:rPr>
          <w:rStyle w:val="10"/>
          <w:rFonts w:hint="eastAsia" w:ascii="仿宋" w:hAnsi="仿宋" w:eastAsia="仿宋" w:cs="仿宋"/>
          <w:sz w:val="28"/>
          <w:szCs w:val="28"/>
        </w:rPr>
        <w:fldChar w:fldCharType="end"/>
      </w:r>
      <w:r>
        <w:rPr>
          <w:rStyle w:val="10"/>
          <w:rFonts w:hint="eastAsia" w:ascii="仿宋" w:hAnsi="仿宋" w:eastAsia="仿宋" w:cs="仿宋"/>
          <w:sz w:val="28"/>
          <w:szCs w:val="28"/>
          <w:lang w:val="en-US" w:eastAsia="zh-CN"/>
        </w:rPr>
        <w:t>509.02</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增加</w:t>
      </w:r>
      <w:r>
        <w:rPr>
          <w:rStyle w:val="10"/>
          <w:rFonts w:hint="eastAsia" w:ascii="仿宋" w:hAnsi="仿宋" w:eastAsia="仿宋" w:cs="仿宋"/>
          <w:sz w:val="28"/>
          <w:szCs w:val="28"/>
          <w:lang w:val="en-US" w:eastAsia="zh-CN"/>
        </w:rPr>
        <w:t>471.11</w:t>
      </w:r>
      <w:r>
        <w:rPr>
          <w:rStyle w:val="10"/>
          <w:rFonts w:hint="eastAsia" w:ascii="仿宋" w:hAnsi="仿宋" w:eastAsia="仿宋" w:cs="仿宋"/>
          <w:sz w:val="28"/>
          <w:szCs w:val="28"/>
        </w:rPr>
        <w:t>万元。</w:t>
      </w:r>
    </w:p>
    <w:p>
      <w:pPr>
        <w:rPr>
          <w:rStyle w:val="10"/>
          <w:rFonts w:asciiTheme="minorEastAsia" w:hAnsiTheme="minorEastAsia"/>
          <w:sz w:val="28"/>
          <w:szCs w:val="28"/>
        </w:rPr>
      </w:pPr>
    </w:p>
    <w:p>
      <w:pPr>
        <w:ind w:firstLine="562" w:firstLineChars="200"/>
        <w:rPr>
          <w:rFonts w:hint="eastAsia" w:ascii="宋体" w:hAnsi="宋体" w:eastAsia="宋体" w:cs="宋体"/>
          <w:b/>
          <w:color w:val="000000"/>
          <w:sz w:val="32"/>
          <w:szCs w:val="30"/>
        </w:rPr>
      </w:pPr>
      <w:r>
        <w:rPr>
          <w:rStyle w:val="10"/>
          <w:rFonts w:hint="eastAsia" w:ascii="宋体" w:hAnsi="宋体" w:eastAsia="宋体" w:cs="宋体"/>
          <w:b/>
          <w:sz w:val="28"/>
          <w:szCs w:val="28"/>
        </w:rPr>
        <w:t>(</w:t>
      </w:r>
      <w:r>
        <w:rPr>
          <w:rFonts w:hint="eastAsia" w:ascii="宋体" w:hAnsi="宋体" w:eastAsia="宋体" w:cs="宋体"/>
          <w:b/>
          <w:color w:val="000000"/>
          <w:sz w:val="32"/>
          <w:szCs w:val="30"/>
        </w:rPr>
        <w:t>三)财政拨款支出情况</w:t>
      </w:r>
    </w:p>
    <w:p>
      <w:pPr>
        <w:ind w:firstLine="560" w:firstLineChars="200"/>
        <w:rPr>
          <w:rStyle w:val="10"/>
          <w:rFonts w:hint="eastAsia" w:ascii="仿宋" w:hAnsi="仿宋" w:eastAsia="仿宋" w:cs="仿宋"/>
          <w:sz w:val="28"/>
          <w:szCs w:val="28"/>
        </w:rPr>
      </w:pPr>
      <w:r>
        <w:rPr>
          <w:rStyle w:val="10"/>
          <w:rFonts w:hint="eastAsia" w:ascii="仿宋" w:hAnsi="仿宋" w:eastAsia="仿宋" w:cs="仿宋"/>
          <w:sz w:val="28"/>
          <w:szCs w:val="28"/>
        </w:rPr>
        <w:t>20</w:t>
      </w:r>
      <w:r>
        <w:rPr>
          <w:rStyle w:val="10"/>
          <w:rFonts w:hint="eastAsia" w:ascii="仿宋" w:hAnsi="仿宋" w:eastAsia="仿宋" w:cs="仿宋"/>
          <w:sz w:val="28"/>
          <w:szCs w:val="28"/>
          <w:lang w:val="en-US" w:eastAsia="zh-CN"/>
        </w:rPr>
        <w:t>20</w:t>
      </w:r>
      <w:r>
        <w:rPr>
          <w:rStyle w:val="10"/>
          <w:rFonts w:hint="eastAsia" w:ascii="仿宋" w:hAnsi="仿宋" w:eastAsia="仿宋" w:cs="仿宋"/>
          <w:sz w:val="28"/>
          <w:szCs w:val="28"/>
        </w:rPr>
        <w:t>年,我校财政拨款支出总额为</w:t>
      </w:r>
      <w:r>
        <w:rPr>
          <w:rStyle w:val="10"/>
          <w:rFonts w:hint="eastAsia" w:ascii="仿宋" w:hAnsi="仿宋" w:eastAsia="仿宋" w:cs="仿宋"/>
          <w:sz w:val="28"/>
          <w:szCs w:val="28"/>
          <w:lang w:val="en-US" w:eastAsia="zh-CN"/>
        </w:rPr>
        <w:t>2257.47</w:t>
      </w:r>
      <w:r>
        <w:rPr>
          <w:rStyle w:val="10"/>
          <w:rFonts w:hint="eastAsia" w:ascii="仿宋" w:hAnsi="仿宋" w:eastAsia="仿宋" w:cs="仿宋"/>
          <w:sz w:val="28"/>
          <w:szCs w:val="28"/>
        </w:rPr>
        <w:t>万元，较上年预算安排</w:t>
      </w:r>
      <w:r>
        <w:rPr>
          <w:rStyle w:val="10"/>
          <w:rFonts w:hint="eastAsia" w:ascii="仿宋" w:hAnsi="仿宋" w:eastAsia="仿宋" w:cs="仿宋"/>
          <w:sz w:val="28"/>
          <w:szCs w:val="28"/>
          <w:lang w:eastAsia="zh-CN"/>
        </w:rPr>
        <w:t>增加</w:t>
      </w:r>
      <w:r>
        <w:rPr>
          <w:rStyle w:val="10"/>
          <w:rFonts w:hint="eastAsia" w:ascii="仿宋" w:hAnsi="仿宋" w:eastAsia="仿宋" w:cs="仿宋"/>
          <w:sz w:val="28"/>
          <w:szCs w:val="28"/>
          <w:lang w:val="en-US" w:eastAsia="zh-CN"/>
        </w:rPr>
        <w:t>226.44</w:t>
      </w:r>
      <w:r>
        <w:rPr>
          <w:rStyle w:val="10"/>
          <w:rFonts w:hint="eastAsia" w:ascii="仿宋" w:hAnsi="仿宋" w:eastAsia="仿宋" w:cs="仿宋"/>
          <w:sz w:val="28"/>
          <w:szCs w:val="28"/>
        </w:rPr>
        <w:t>万元。</w:t>
      </w:r>
    </w:p>
    <w:p>
      <w:pPr>
        <w:ind w:firstLine="560" w:firstLineChars="200"/>
        <w:rPr>
          <w:rStyle w:val="10"/>
          <w:rFonts w:hint="eastAsia" w:ascii="仿宋" w:hAnsi="仿宋" w:eastAsia="仿宋" w:cs="仿宋"/>
          <w:sz w:val="28"/>
          <w:szCs w:val="28"/>
        </w:rPr>
      </w:pPr>
      <w:r>
        <w:rPr>
          <w:rStyle w:val="10"/>
          <w:rFonts w:hint="eastAsia" w:ascii="仿宋" w:hAnsi="仿宋" w:eastAsia="仿宋" w:cs="仿宋"/>
          <w:sz w:val="28"/>
          <w:szCs w:val="28"/>
        </w:rPr>
        <w:t>按支出功能分类划分:教育支出</w:t>
      </w:r>
      <w:r>
        <w:rPr>
          <w:rStyle w:val="10"/>
          <w:rFonts w:hint="eastAsia" w:ascii="仿宋" w:hAnsi="仿宋" w:eastAsia="仿宋" w:cs="仿宋"/>
          <w:sz w:val="28"/>
          <w:szCs w:val="28"/>
          <w:lang w:val="en-US" w:eastAsia="zh-CN"/>
        </w:rPr>
        <w:t>2112.97</w:t>
      </w:r>
      <w:r>
        <w:rPr>
          <w:rStyle w:val="10"/>
          <w:rFonts w:hint="eastAsia" w:ascii="仿宋" w:hAnsi="仿宋" w:eastAsia="仿宋" w:cs="仿宋"/>
          <w:sz w:val="28"/>
          <w:szCs w:val="28"/>
        </w:rPr>
        <w:t>万元，社会保障和就业支出</w:t>
      </w:r>
      <w:r>
        <w:rPr>
          <w:rStyle w:val="10"/>
          <w:rFonts w:hint="eastAsia" w:ascii="仿宋" w:hAnsi="仿宋" w:eastAsia="仿宋" w:cs="仿宋"/>
          <w:sz w:val="28"/>
          <w:szCs w:val="28"/>
          <w:lang w:val="en-US" w:eastAsia="zh-CN"/>
        </w:rPr>
        <w:t>122.4</w:t>
      </w:r>
      <w:r>
        <w:rPr>
          <w:rStyle w:val="10"/>
          <w:rFonts w:hint="eastAsia" w:ascii="仿宋" w:hAnsi="仿宋" w:eastAsia="仿宋" w:cs="仿宋"/>
          <w:sz w:val="28"/>
          <w:szCs w:val="28"/>
        </w:rPr>
        <w:t>万元，住房保障支出22.1万元。</w:t>
      </w:r>
    </w:p>
    <w:p>
      <w:pPr>
        <w:ind w:firstLine="560" w:firstLineChars="200"/>
        <w:rPr>
          <w:rStyle w:val="10"/>
          <w:rFonts w:hint="eastAsia" w:ascii="仿宋" w:hAnsi="仿宋" w:eastAsia="仿宋" w:cs="仿宋"/>
          <w:b/>
          <w:sz w:val="28"/>
          <w:szCs w:val="28"/>
          <w:lang w:eastAsia="zh-CN"/>
        </w:rPr>
      </w:pPr>
      <w:r>
        <w:rPr>
          <w:rStyle w:val="10"/>
          <w:rFonts w:hint="eastAsia" w:ascii="仿宋" w:hAnsi="仿宋" w:eastAsia="仿宋" w:cs="仿宋"/>
          <w:sz w:val="28"/>
          <w:szCs w:val="28"/>
        </w:rPr>
        <w:t>按支出经济分类划分:基本支出</w:t>
      </w:r>
      <w:r>
        <w:rPr>
          <w:rStyle w:val="10"/>
          <w:rFonts w:hint="eastAsia" w:ascii="仿宋" w:hAnsi="仿宋" w:eastAsia="仿宋" w:cs="仿宋"/>
          <w:sz w:val="28"/>
          <w:szCs w:val="28"/>
          <w:lang w:val="en-US" w:eastAsia="zh-CN"/>
        </w:rPr>
        <w:t>1402.32</w:t>
      </w:r>
      <w:r>
        <w:rPr>
          <w:rStyle w:val="10"/>
          <w:rFonts w:hint="eastAsia" w:ascii="仿宋" w:hAnsi="仿宋" w:eastAsia="仿宋" w:cs="仿宋"/>
          <w:sz w:val="28"/>
          <w:szCs w:val="28"/>
        </w:rPr>
        <w:t>万元，其中包括工资福利支出</w:t>
      </w:r>
      <w:r>
        <w:rPr>
          <w:rStyle w:val="10"/>
          <w:rFonts w:hint="eastAsia" w:ascii="仿宋" w:hAnsi="仿宋" w:eastAsia="仿宋" w:cs="仿宋"/>
          <w:sz w:val="28"/>
          <w:szCs w:val="28"/>
          <w:lang w:val="en-US" w:eastAsia="zh-CN"/>
        </w:rPr>
        <w:t>1282.56</w:t>
      </w:r>
      <w:r>
        <w:rPr>
          <w:rStyle w:val="10"/>
          <w:rFonts w:hint="eastAsia" w:ascii="仿宋" w:hAnsi="仿宋" w:eastAsia="仿宋" w:cs="仿宋"/>
          <w:sz w:val="28"/>
          <w:szCs w:val="28"/>
        </w:rPr>
        <w:t>万元，商品和服务支出</w:t>
      </w:r>
      <w:r>
        <w:rPr>
          <w:rStyle w:val="10"/>
          <w:rFonts w:hint="eastAsia" w:ascii="仿宋" w:hAnsi="仿宋" w:eastAsia="仿宋" w:cs="仿宋"/>
          <w:sz w:val="28"/>
          <w:szCs w:val="28"/>
          <w:lang w:val="en-US" w:eastAsia="zh-CN"/>
        </w:rPr>
        <w:t>97.7</w:t>
      </w:r>
      <w:r>
        <w:rPr>
          <w:rStyle w:val="10"/>
          <w:rFonts w:hint="eastAsia" w:ascii="仿宋" w:hAnsi="仿宋" w:eastAsia="仿宋" w:cs="仿宋"/>
          <w:sz w:val="28"/>
          <w:szCs w:val="28"/>
        </w:rPr>
        <w:t>万元，对个人和家庭支出</w:t>
      </w:r>
      <w:r>
        <w:rPr>
          <w:rStyle w:val="10"/>
          <w:rFonts w:hint="eastAsia" w:ascii="仿宋" w:hAnsi="仿宋" w:eastAsia="仿宋" w:cs="仿宋"/>
          <w:sz w:val="28"/>
          <w:szCs w:val="28"/>
          <w:lang w:val="en-US" w:eastAsia="zh-CN"/>
        </w:rPr>
        <w:t>19.6</w:t>
      </w:r>
      <w:r>
        <w:rPr>
          <w:rStyle w:val="10"/>
          <w:rFonts w:hint="eastAsia" w:ascii="仿宋" w:hAnsi="仿宋" w:eastAsia="仿宋" w:cs="仿宋"/>
          <w:sz w:val="28"/>
          <w:szCs w:val="28"/>
        </w:rPr>
        <w:t>万元，其它资本性支出</w:t>
      </w:r>
      <w:r>
        <w:rPr>
          <w:rStyle w:val="10"/>
          <w:rFonts w:hint="eastAsia" w:ascii="仿宋" w:hAnsi="仿宋" w:eastAsia="仿宋" w:cs="仿宋"/>
          <w:sz w:val="28"/>
          <w:szCs w:val="28"/>
          <w:lang w:val="en-US" w:eastAsia="zh-CN"/>
        </w:rPr>
        <w:t>2.46</w:t>
      </w:r>
      <w:r>
        <w:rPr>
          <w:rStyle w:val="10"/>
          <w:rFonts w:hint="eastAsia" w:ascii="仿宋" w:hAnsi="仿宋" w:eastAsia="仿宋" w:cs="仿宋"/>
          <w:sz w:val="28"/>
          <w:szCs w:val="28"/>
        </w:rPr>
        <w:t>万元；项目支出</w:t>
      </w:r>
      <w:r>
        <w:rPr>
          <w:rStyle w:val="10"/>
          <w:rFonts w:hint="eastAsia" w:ascii="仿宋" w:hAnsi="仿宋" w:eastAsia="仿宋" w:cs="仿宋"/>
          <w:sz w:val="28"/>
          <w:szCs w:val="28"/>
          <w:lang w:val="en-US" w:eastAsia="zh-CN"/>
        </w:rPr>
        <w:t>855.15</w:t>
      </w:r>
      <w:r>
        <w:rPr>
          <w:rStyle w:val="10"/>
          <w:rFonts w:hint="eastAsia" w:ascii="仿宋" w:hAnsi="仿宋" w:eastAsia="仿宋" w:cs="仿宋"/>
          <w:sz w:val="28"/>
          <w:szCs w:val="28"/>
        </w:rPr>
        <w:t>万元</w:t>
      </w:r>
      <w:r>
        <w:rPr>
          <w:rStyle w:val="10"/>
          <w:rFonts w:hint="eastAsia" w:ascii="仿宋" w:hAnsi="仿宋" w:eastAsia="仿宋" w:cs="仿宋"/>
          <w:sz w:val="28"/>
          <w:szCs w:val="28"/>
          <w:lang w:eastAsia="zh-CN"/>
        </w:rPr>
        <w:t>。</w:t>
      </w:r>
    </w:p>
    <w:p>
      <w:pPr>
        <w:widowControl/>
        <w:spacing w:line="600" w:lineRule="exact"/>
        <w:ind w:firstLine="643" w:firstLineChars="200"/>
        <w:jc w:val="left"/>
        <w:rPr>
          <w:rFonts w:hint="eastAsia" w:ascii="仿宋_GB2312" w:hAnsi="Times New Roman" w:eastAsia="仿宋_GB2312" w:cs="Times New Roman"/>
          <w:b/>
          <w:color w:val="000000"/>
          <w:sz w:val="32"/>
          <w:szCs w:val="30"/>
        </w:rPr>
      </w:pPr>
      <w:r>
        <w:rPr>
          <w:rFonts w:hint="eastAsia" w:ascii="仿宋" w:hAnsi="仿宋" w:eastAsia="仿宋" w:cs="仿宋"/>
          <w:b/>
          <w:color w:val="000000"/>
          <w:sz w:val="32"/>
          <w:szCs w:val="30"/>
        </w:rPr>
        <w:t>(四)政府性基金情况</w:t>
      </w:r>
    </w:p>
    <w:p>
      <w:pPr>
        <w:widowControl/>
        <w:spacing w:line="6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20</w:t>
      </w:r>
      <w:r>
        <w:rPr>
          <w:rFonts w:hint="eastAsia" w:ascii="仿宋" w:hAnsi="仿宋" w:eastAsia="仿宋" w:cs="仿宋"/>
          <w:sz w:val="28"/>
          <w:szCs w:val="28"/>
        </w:rPr>
        <w:t>年我校无政府性基金收支预算.</w:t>
      </w:r>
    </w:p>
    <w:p>
      <w:pPr>
        <w:ind w:firstLine="694" w:firstLineChars="247"/>
        <w:rPr>
          <w:rFonts w:hint="eastAsia" w:ascii="仿宋_GB2312" w:hAnsi="Times New Roman" w:eastAsia="仿宋_GB2312" w:cs="Times New Roman"/>
          <w:b/>
          <w:color w:val="000000"/>
          <w:sz w:val="32"/>
          <w:szCs w:val="30"/>
        </w:rPr>
      </w:pPr>
      <w:r>
        <w:rPr>
          <w:rStyle w:val="10"/>
          <w:rFonts w:hint="eastAsia" w:asciiTheme="minorEastAsia" w:hAnsiTheme="minorEastAsia"/>
          <w:b/>
          <w:sz w:val="28"/>
          <w:szCs w:val="28"/>
        </w:rPr>
        <w:t>(</w:t>
      </w:r>
      <w:r>
        <w:rPr>
          <w:rStyle w:val="10"/>
          <w:rFonts w:hint="eastAsia" w:asciiTheme="minorEastAsia" w:hAnsiTheme="minorEastAsia"/>
          <w:b/>
          <w:sz w:val="28"/>
          <w:szCs w:val="28"/>
          <w:lang w:eastAsia="zh-CN"/>
        </w:rPr>
        <w:t>五</w:t>
      </w:r>
      <w:r>
        <w:rPr>
          <w:rFonts w:hint="eastAsia" w:ascii="仿宋_GB2312" w:hAnsi="Times New Roman" w:eastAsia="仿宋_GB2312" w:cs="Times New Roman"/>
          <w:b/>
          <w:color w:val="000000"/>
          <w:sz w:val="32"/>
          <w:szCs w:val="30"/>
        </w:rPr>
        <w:t>)政府采购情况</w:t>
      </w:r>
    </w:p>
    <w:p>
      <w:pPr>
        <w:widowControl/>
        <w:shd w:val="clear" w:color="auto" w:fill="FFFFFF"/>
        <w:spacing w:line="450" w:lineRule="atLeast"/>
        <w:ind w:firstLine="640" w:firstLineChars="200"/>
        <w:jc w:val="left"/>
        <w:rPr>
          <w:rStyle w:val="10"/>
          <w:rFonts w:eastAsia="仿宋" w:asciiTheme="minorEastAsia" w:hAnsiTheme="minorEastAsia"/>
          <w:b/>
          <w:sz w:val="32"/>
          <w:szCs w:val="28"/>
        </w:rPr>
      </w:pPr>
      <w:r>
        <w:rPr>
          <w:rFonts w:hint="eastAsia" w:eastAsia="仿宋" w:cs="Arial" w:asciiTheme="minorEastAsia" w:hAnsiTheme="minorEastAsia"/>
          <w:color w:val="444444"/>
          <w:kern w:val="0"/>
          <w:sz w:val="32"/>
          <w:szCs w:val="28"/>
        </w:rPr>
        <w:t>20</w:t>
      </w:r>
      <w:r>
        <w:rPr>
          <w:rFonts w:hint="eastAsia" w:eastAsia="仿宋" w:cs="Arial" w:asciiTheme="minorEastAsia" w:hAnsiTheme="minorEastAsia"/>
          <w:color w:val="444444"/>
          <w:kern w:val="0"/>
          <w:sz w:val="32"/>
          <w:szCs w:val="28"/>
          <w:lang w:val="en-US" w:eastAsia="zh-CN"/>
        </w:rPr>
        <w:t>20</w:t>
      </w:r>
      <w:r>
        <w:rPr>
          <w:rFonts w:hint="eastAsia" w:eastAsia="仿宋" w:cs="Arial" w:asciiTheme="minorEastAsia" w:hAnsiTheme="minorEastAsia"/>
          <w:color w:val="444444"/>
          <w:kern w:val="0"/>
          <w:sz w:val="32"/>
          <w:szCs w:val="28"/>
        </w:rPr>
        <w:t xml:space="preserve">年我校政府采购总额 </w:t>
      </w:r>
      <w:r>
        <w:rPr>
          <w:rFonts w:hint="eastAsia" w:eastAsia="仿宋" w:cs="Arial" w:asciiTheme="minorEastAsia" w:hAnsiTheme="minorEastAsia"/>
          <w:color w:val="444444"/>
          <w:kern w:val="0"/>
          <w:sz w:val="32"/>
          <w:szCs w:val="28"/>
          <w:lang w:val="en-US" w:eastAsia="zh-CN"/>
        </w:rPr>
        <w:t>683.92</w:t>
      </w:r>
      <w:r>
        <w:rPr>
          <w:rFonts w:hint="eastAsia" w:eastAsia="仿宋" w:cs="Arial" w:asciiTheme="minorEastAsia" w:hAnsiTheme="minorEastAsia"/>
          <w:color w:val="444444"/>
          <w:kern w:val="0"/>
          <w:sz w:val="32"/>
          <w:szCs w:val="28"/>
        </w:rPr>
        <w:t>万元，其中：政府采购货物预算</w:t>
      </w:r>
      <w:r>
        <w:rPr>
          <w:rFonts w:hint="eastAsia" w:eastAsia="仿宋" w:cs="Arial" w:asciiTheme="minorEastAsia" w:hAnsiTheme="minorEastAsia"/>
          <w:color w:val="444444"/>
          <w:kern w:val="0"/>
          <w:sz w:val="32"/>
          <w:szCs w:val="28"/>
          <w:lang w:val="en-US" w:eastAsia="zh-CN"/>
        </w:rPr>
        <w:t>207.7</w:t>
      </w:r>
      <w:r>
        <w:rPr>
          <w:rFonts w:hint="eastAsia" w:eastAsia="仿宋" w:cs="Arial" w:asciiTheme="minorEastAsia" w:hAnsiTheme="minorEastAsia"/>
          <w:color w:val="444444"/>
          <w:kern w:val="0"/>
          <w:sz w:val="32"/>
          <w:szCs w:val="28"/>
        </w:rPr>
        <w:t>万元、政府采购工程预算</w:t>
      </w:r>
      <w:r>
        <w:rPr>
          <w:rFonts w:hint="eastAsia" w:eastAsia="仿宋" w:cs="Arial" w:asciiTheme="minorEastAsia" w:hAnsiTheme="minorEastAsia"/>
          <w:color w:val="444444"/>
          <w:kern w:val="0"/>
          <w:sz w:val="32"/>
          <w:szCs w:val="28"/>
          <w:lang w:val="en-US" w:eastAsia="zh-CN"/>
        </w:rPr>
        <w:t>457.92</w:t>
      </w:r>
      <w:r>
        <w:rPr>
          <w:rFonts w:hint="eastAsia" w:eastAsia="仿宋" w:cs="Arial" w:asciiTheme="minorEastAsia" w:hAnsiTheme="minorEastAsia"/>
          <w:color w:val="444444"/>
          <w:kern w:val="0"/>
          <w:sz w:val="32"/>
          <w:szCs w:val="28"/>
        </w:rPr>
        <w:t>万元、政府采购服务预算</w:t>
      </w:r>
      <w:r>
        <w:rPr>
          <w:rFonts w:hint="eastAsia" w:eastAsia="仿宋" w:cs="Arial" w:asciiTheme="minorEastAsia" w:hAnsiTheme="minorEastAsia"/>
          <w:color w:val="444444"/>
          <w:kern w:val="0"/>
          <w:sz w:val="32"/>
          <w:szCs w:val="28"/>
          <w:lang w:val="en-US" w:eastAsia="zh-CN"/>
        </w:rPr>
        <w:t>18.3</w:t>
      </w:r>
      <w:r>
        <w:rPr>
          <w:rFonts w:hint="eastAsia" w:eastAsia="仿宋" w:cs="Arial" w:asciiTheme="minorEastAsia" w:hAnsiTheme="minorEastAsia"/>
          <w:color w:val="444444"/>
          <w:kern w:val="0"/>
          <w:sz w:val="32"/>
          <w:szCs w:val="28"/>
        </w:rPr>
        <w:t>万元。</w:t>
      </w:r>
    </w:p>
    <w:p>
      <w:pPr>
        <w:widowControl/>
        <w:spacing w:line="600" w:lineRule="exact"/>
        <w:ind w:firstLine="630" w:firstLineChars="196"/>
        <w:jc w:val="left"/>
        <w:rPr>
          <w:rFonts w:hint="eastAsia" w:ascii="仿宋_GB2312" w:hAnsi="Times New Roman" w:eastAsia="仿宋" w:cs="Times New Roman"/>
          <w:b/>
          <w:color w:val="000000"/>
          <w:sz w:val="32"/>
          <w:szCs w:val="30"/>
        </w:rPr>
      </w:pPr>
      <w:r>
        <w:rPr>
          <w:rFonts w:hint="eastAsia" w:ascii="仿宋_GB2312" w:hAnsi="Times New Roman" w:eastAsia="仿宋" w:cs="Times New Roman"/>
          <w:b/>
          <w:color w:val="000000"/>
          <w:sz w:val="32"/>
          <w:szCs w:val="30"/>
        </w:rPr>
        <w:t>(</w:t>
      </w:r>
      <w:r>
        <w:rPr>
          <w:rFonts w:hint="eastAsia" w:ascii="仿宋_GB2312" w:hAnsi="Times New Roman" w:eastAsia="仿宋" w:cs="Times New Roman"/>
          <w:b/>
          <w:color w:val="000000"/>
          <w:sz w:val="32"/>
          <w:szCs w:val="30"/>
          <w:lang w:eastAsia="zh-CN"/>
        </w:rPr>
        <w:t>六</w:t>
      </w:r>
      <w:r>
        <w:rPr>
          <w:rFonts w:hint="eastAsia" w:ascii="仿宋_GB2312" w:hAnsi="Times New Roman" w:eastAsia="仿宋" w:cs="Times New Roman"/>
          <w:b/>
          <w:color w:val="000000"/>
          <w:sz w:val="32"/>
          <w:szCs w:val="30"/>
        </w:rPr>
        <w:t>)国有资产占有使用情况</w:t>
      </w:r>
    </w:p>
    <w:p>
      <w:pPr>
        <w:widowControl/>
        <w:spacing w:line="600" w:lineRule="exact"/>
        <w:ind w:firstLine="640" w:firstLineChars="200"/>
        <w:jc w:val="left"/>
        <w:rPr>
          <w:rFonts w:hint="eastAsia" w:ascii="仿宋_GB2312" w:hAnsi="Times New Roman" w:eastAsia="仿宋" w:cs="Times New Roman"/>
          <w:color w:val="000000"/>
          <w:sz w:val="32"/>
          <w:szCs w:val="30"/>
        </w:rPr>
      </w:pPr>
      <w:r>
        <w:rPr>
          <w:rFonts w:hint="eastAsia" w:ascii="仿宋_GB2312" w:hAnsi="Times New Roman" w:eastAsia="仿宋" w:cs="Times New Roman"/>
          <w:color w:val="000000"/>
          <w:sz w:val="32"/>
          <w:szCs w:val="30"/>
        </w:rPr>
        <w:t>截至2019年8月31日,我校共有车辆</w:t>
      </w:r>
      <w:r>
        <w:rPr>
          <w:rFonts w:hint="eastAsia" w:ascii="仿宋_GB2312" w:hAnsi="Times New Roman" w:eastAsia="仿宋" w:cs="Times New Roman"/>
          <w:color w:val="000000"/>
          <w:sz w:val="32"/>
          <w:szCs w:val="30"/>
          <w:lang w:val="en-US" w:eastAsia="zh-CN"/>
        </w:rPr>
        <w:t>2</w:t>
      </w:r>
      <w:r>
        <w:rPr>
          <w:rFonts w:hint="eastAsia" w:ascii="仿宋_GB2312" w:hAnsi="Times New Roman" w:eastAsia="仿宋" w:cs="Times New Roman"/>
          <w:color w:val="000000"/>
          <w:sz w:val="32"/>
          <w:szCs w:val="30"/>
        </w:rPr>
        <w:t>辆，其中，一般公务用车</w:t>
      </w:r>
      <w:r>
        <w:rPr>
          <w:rFonts w:hint="eastAsia" w:ascii="仿宋_GB2312" w:hAnsi="Times New Roman" w:eastAsia="仿宋" w:cs="Times New Roman"/>
          <w:color w:val="000000"/>
          <w:sz w:val="32"/>
          <w:szCs w:val="30"/>
          <w:lang w:val="en-US" w:eastAsia="zh-CN"/>
        </w:rPr>
        <w:t>2</w:t>
      </w:r>
      <w:r>
        <w:rPr>
          <w:rFonts w:hint="eastAsia" w:ascii="仿宋_GB2312" w:hAnsi="Times New Roman" w:eastAsia="仿宋" w:cs="Times New Roman"/>
          <w:color w:val="000000"/>
          <w:sz w:val="32"/>
          <w:szCs w:val="30"/>
        </w:rPr>
        <w:t>辆，</w:t>
      </w:r>
      <w:r>
        <w:rPr>
          <w:rFonts w:hint="eastAsia" w:ascii="仿宋_GB2312" w:hAnsi="Times New Roman" w:eastAsia="仿宋" w:cs="Times New Roman"/>
          <w:color w:val="000000"/>
          <w:sz w:val="32"/>
          <w:szCs w:val="30"/>
          <w:lang w:eastAsia="zh-CN"/>
        </w:rPr>
        <w:t>执法执勤用车</w:t>
      </w:r>
      <w:r>
        <w:rPr>
          <w:rFonts w:hint="eastAsia" w:ascii="仿宋_GB2312" w:hAnsi="Times New Roman" w:eastAsia="仿宋" w:cs="Times New Roman"/>
          <w:color w:val="000000"/>
          <w:sz w:val="32"/>
          <w:szCs w:val="30"/>
          <w:lang w:val="en-US" w:eastAsia="zh-CN"/>
        </w:rPr>
        <w:t>0辆</w:t>
      </w:r>
      <w:r>
        <w:rPr>
          <w:rFonts w:hint="eastAsia" w:ascii="仿宋_GB2312" w:hAnsi="Times New Roman" w:eastAsia="仿宋" w:cs="Times New Roman"/>
          <w:color w:val="000000"/>
          <w:sz w:val="32"/>
          <w:szCs w:val="30"/>
        </w:rPr>
        <w:t>。</w:t>
      </w:r>
    </w:p>
    <w:p>
      <w:pPr>
        <w:widowControl/>
        <w:spacing w:line="600" w:lineRule="exact"/>
        <w:ind w:firstLine="640" w:firstLineChars="200"/>
        <w:jc w:val="left"/>
        <w:rPr>
          <w:rFonts w:hint="eastAsia" w:ascii="仿宋_GB2312" w:hAnsi="Times New Roman" w:eastAsia="仿宋" w:cs="Times New Roman"/>
          <w:color w:val="000000"/>
          <w:sz w:val="32"/>
          <w:szCs w:val="30"/>
          <w:lang w:eastAsia="zh-CN"/>
        </w:rPr>
      </w:pPr>
      <w:r>
        <w:rPr>
          <w:rFonts w:hint="eastAsia" w:ascii="仿宋_GB2312" w:hAnsi="Times New Roman" w:eastAsia="仿宋" w:cs="Times New Roman"/>
          <w:color w:val="000000"/>
          <w:sz w:val="32"/>
          <w:szCs w:val="30"/>
        </w:rPr>
        <w:t>2020年部门预算</w:t>
      </w:r>
      <w:r>
        <w:rPr>
          <w:rFonts w:hint="eastAsia" w:ascii="仿宋_GB2312" w:hAnsi="Times New Roman" w:eastAsia="仿宋" w:cs="Times New Roman"/>
          <w:color w:val="000000"/>
          <w:sz w:val="32"/>
          <w:szCs w:val="30"/>
          <w:lang w:eastAsia="zh-CN"/>
        </w:rPr>
        <w:t>未</w:t>
      </w:r>
      <w:r>
        <w:rPr>
          <w:rFonts w:hint="eastAsia" w:ascii="仿宋_GB2312" w:hAnsi="Times New Roman" w:eastAsia="仿宋" w:cs="Times New Roman"/>
          <w:color w:val="000000"/>
          <w:sz w:val="32"/>
          <w:szCs w:val="30"/>
        </w:rPr>
        <w:t>安排购置车辆，</w:t>
      </w:r>
      <w:r>
        <w:rPr>
          <w:rFonts w:hint="eastAsia" w:ascii="仿宋_GB2312" w:hAnsi="Times New Roman" w:eastAsia="仿宋" w:cs="Times New Roman"/>
          <w:color w:val="000000"/>
          <w:sz w:val="32"/>
          <w:szCs w:val="30"/>
          <w:lang w:eastAsia="zh-CN"/>
        </w:rPr>
        <w:t>也未</w:t>
      </w:r>
      <w:r>
        <w:rPr>
          <w:rFonts w:hint="eastAsia" w:ascii="仿宋_GB2312" w:hAnsi="Times New Roman" w:eastAsia="仿宋" w:cs="Times New Roman"/>
          <w:color w:val="000000"/>
          <w:sz w:val="32"/>
          <w:szCs w:val="30"/>
        </w:rPr>
        <w:t>安排购置单位价值200万元以上大型</w:t>
      </w:r>
      <w:r>
        <w:rPr>
          <w:rFonts w:hint="eastAsia" w:ascii="仿宋_GB2312" w:hAnsi="Times New Roman" w:eastAsia="仿宋" w:cs="Times New Roman"/>
          <w:color w:val="000000"/>
          <w:sz w:val="32"/>
          <w:szCs w:val="30"/>
          <w:lang w:eastAsia="zh-CN"/>
        </w:rPr>
        <w:t>设备。</w:t>
      </w:r>
    </w:p>
    <w:p>
      <w:pPr>
        <w:widowControl/>
        <w:spacing w:line="600" w:lineRule="exact"/>
        <w:ind w:firstLine="640"/>
        <w:jc w:val="left"/>
        <w:rPr>
          <w:rFonts w:hint="eastAsia" w:ascii="楷体_GB2312" w:hAnsi="Calibri" w:eastAsia="仿宋" w:cs="宋体"/>
          <w:b/>
          <w:color w:val="000000"/>
          <w:kern w:val="0"/>
          <w:sz w:val="32"/>
          <w:szCs w:val="32"/>
        </w:rPr>
      </w:pPr>
      <w:r>
        <w:rPr>
          <w:rFonts w:hint="eastAsia" w:ascii="楷体_GB2312" w:hAnsi="Calibri" w:eastAsia="仿宋" w:cs="宋体"/>
          <w:b/>
          <w:color w:val="000000"/>
          <w:kern w:val="0"/>
          <w:sz w:val="32"/>
          <w:szCs w:val="32"/>
        </w:rPr>
        <w:t>二、20</w:t>
      </w:r>
      <w:r>
        <w:rPr>
          <w:rFonts w:hint="eastAsia" w:ascii="楷体_GB2312" w:hAnsi="Calibri" w:eastAsia="仿宋" w:cs="宋体"/>
          <w:b/>
          <w:color w:val="000000"/>
          <w:kern w:val="0"/>
          <w:sz w:val="32"/>
          <w:szCs w:val="32"/>
          <w:lang w:val="en-US" w:eastAsia="zh-CN"/>
        </w:rPr>
        <w:t>20</w:t>
      </w:r>
      <w:r>
        <w:rPr>
          <w:rFonts w:hint="eastAsia" w:ascii="楷体_GB2312" w:hAnsi="Calibri" w:eastAsia="仿宋" w:cs="宋体"/>
          <w:b/>
          <w:color w:val="000000"/>
          <w:kern w:val="0"/>
          <w:sz w:val="32"/>
          <w:szCs w:val="32"/>
        </w:rPr>
        <w:t>年“三公”经费预算情况说明</w:t>
      </w:r>
    </w:p>
    <w:p>
      <w:pPr>
        <w:widowControl/>
        <w:spacing w:line="600" w:lineRule="exact"/>
        <w:ind w:firstLine="640"/>
        <w:jc w:val="left"/>
        <w:rPr>
          <w:rFonts w:hint="eastAsia" w:ascii="仿宋_GB2312" w:hAnsi="Times New Roman" w:eastAsia="仿宋" w:cs="Times New Roman"/>
          <w:color w:val="000000"/>
          <w:sz w:val="32"/>
          <w:szCs w:val="30"/>
        </w:rPr>
      </w:pPr>
      <w:r>
        <w:rPr>
          <w:rFonts w:hint="eastAsia" w:ascii="仿宋_GB2312" w:hAnsi="Times New Roman" w:eastAsia="仿宋" w:cs="Times New Roman"/>
          <w:color w:val="000000"/>
          <w:sz w:val="32"/>
          <w:szCs w:val="30"/>
          <w:lang w:val="en-US" w:eastAsia="zh-CN"/>
        </w:rPr>
        <w:t>2020</w:t>
      </w:r>
      <w:r>
        <w:rPr>
          <w:rFonts w:hint="eastAsia" w:ascii="仿宋_GB2312" w:hAnsi="Times New Roman" w:eastAsia="仿宋" w:cs="Times New Roman"/>
          <w:color w:val="000000"/>
          <w:sz w:val="32"/>
          <w:szCs w:val="30"/>
        </w:rPr>
        <w:t>年我校“三公”经费预算总计金额</w:t>
      </w:r>
      <w:r>
        <w:rPr>
          <w:rFonts w:hint="eastAsia" w:ascii="仿宋_GB2312" w:hAnsi="Times New Roman" w:eastAsia="仿宋" w:cs="Times New Roman"/>
          <w:color w:val="000000"/>
          <w:sz w:val="32"/>
          <w:szCs w:val="30"/>
          <w:lang w:val="en-US" w:eastAsia="zh-CN"/>
        </w:rPr>
        <w:t>8</w:t>
      </w:r>
      <w:r>
        <w:rPr>
          <w:rFonts w:hint="eastAsia" w:ascii="仿宋_GB2312" w:hAnsi="Times New Roman" w:eastAsia="仿宋" w:cs="Times New Roman"/>
          <w:color w:val="000000"/>
          <w:sz w:val="32"/>
          <w:szCs w:val="30"/>
        </w:rPr>
        <w:t>万元,其中:</w:t>
      </w:r>
    </w:p>
    <w:p>
      <w:pPr>
        <w:widowControl/>
        <w:spacing w:line="600" w:lineRule="exact"/>
        <w:ind w:firstLine="640"/>
        <w:jc w:val="left"/>
        <w:rPr>
          <w:rFonts w:hint="eastAsia" w:ascii="仿宋_GB2312" w:hAnsi="Times New Roman" w:eastAsia="仿宋" w:cs="Times New Roman"/>
          <w:color w:val="000000"/>
          <w:sz w:val="32"/>
          <w:szCs w:val="30"/>
          <w:lang w:eastAsia="zh-CN"/>
        </w:rPr>
      </w:pPr>
      <w:r>
        <w:rPr>
          <w:rFonts w:hint="eastAsia" w:ascii="仿宋_GB2312" w:hAnsi="Times New Roman" w:eastAsia="仿宋" w:cs="Times New Roman"/>
          <w:color w:val="000000"/>
          <w:sz w:val="32"/>
          <w:szCs w:val="30"/>
        </w:rPr>
        <w:t>因公出国(境)</w:t>
      </w:r>
      <w:r>
        <w:rPr>
          <w:rFonts w:hint="eastAsia" w:ascii="仿宋_GB2312" w:hAnsi="Times New Roman" w:eastAsia="仿宋" w:cs="Times New Roman"/>
          <w:color w:val="000000"/>
          <w:sz w:val="32"/>
          <w:szCs w:val="30"/>
          <w:lang w:eastAsia="zh-CN"/>
        </w:rPr>
        <w:t>用事业收入经费安排</w:t>
      </w:r>
      <w:r>
        <w:rPr>
          <w:rFonts w:hint="eastAsia" w:ascii="仿宋_GB2312" w:hAnsi="Times New Roman" w:eastAsia="仿宋" w:cs="Times New Roman"/>
          <w:color w:val="000000"/>
          <w:sz w:val="32"/>
          <w:szCs w:val="30"/>
          <w:lang w:val="en-US" w:eastAsia="zh-CN"/>
        </w:rPr>
        <w:t>8</w:t>
      </w:r>
      <w:r>
        <w:rPr>
          <w:rFonts w:hint="eastAsia" w:ascii="仿宋_GB2312" w:hAnsi="Times New Roman" w:eastAsia="仿宋" w:cs="Times New Roman"/>
          <w:color w:val="000000"/>
          <w:sz w:val="32"/>
          <w:szCs w:val="30"/>
        </w:rPr>
        <w:t>万元,</w:t>
      </w:r>
      <w:r>
        <w:rPr>
          <w:rFonts w:hint="eastAsia" w:ascii="仿宋_GB2312" w:hAnsi="Times New Roman" w:eastAsia="仿宋" w:cs="Times New Roman"/>
          <w:color w:val="000000"/>
          <w:sz w:val="32"/>
          <w:szCs w:val="30"/>
          <w:lang w:eastAsia="zh-CN"/>
        </w:rPr>
        <w:t>与去年持，遵循财政“三公”经费只减不增要求。</w:t>
      </w:r>
    </w:p>
    <w:p>
      <w:pPr>
        <w:widowControl/>
        <w:spacing w:line="600" w:lineRule="exact"/>
        <w:ind w:firstLine="640"/>
        <w:jc w:val="left"/>
        <w:rPr>
          <w:rFonts w:hint="eastAsia" w:ascii="仿宋_GB2312" w:hAnsi="Times New Roman" w:eastAsia="仿宋" w:cs="Times New Roman"/>
          <w:color w:val="000000"/>
          <w:sz w:val="32"/>
          <w:szCs w:val="30"/>
        </w:rPr>
      </w:pPr>
      <w:r>
        <w:rPr>
          <w:rFonts w:hint="eastAsia" w:ascii="仿宋_GB2312" w:hAnsi="Times New Roman" w:eastAsia="仿宋" w:cs="Times New Roman"/>
          <w:color w:val="000000"/>
          <w:sz w:val="32"/>
          <w:szCs w:val="30"/>
        </w:rPr>
        <w:t>公务接待费</w:t>
      </w:r>
      <w:r>
        <w:rPr>
          <w:rFonts w:hint="eastAsia" w:ascii="仿宋_GB2312" w:hAnsi="Times New Roman" w:eastAsia="仿宋" w:cs="Times New Roman"/>
          <w:color w:val="000000"/>
          <w:sz w:val="32"/>
          <w:szCs w:val="30"/>
          <w:lang w:eastAsia="zh-CN"/>
        </w:rPr>
        <w:t>用</w:t>
      </w:r>
      <w:r>
        <w:rPr>
          <w:rFonts w:hint="eastAsia" w:ascii="仿宋_GB2312" w:hAnsi="Times New Roman" w:eastAsia="仿宋" w:cs="Times New Roman"/>
          <w:color w:val="000000"/>
          <w:sz w:val="32"/>
          <w:szCs w:val="30"/>
          <w:lang w:val="en-US" w:eastAsia="zh-CN"/>
        </w:rPr>
        <w:t>0.85</w:t>
      </w:r>
      <w:r>
        <w:rPr>
          <w:rFonts w:hint="eastAsia" w:ascii="仿宋_GB2312" w:hAnsi="Times New Roman" w:eastAsia="仿宋" w:cs="Times New Roman"/>
          <w:color w:val="000000"/>
          <w:sz w:val="32"/>
          <w:szCs w:val="30"/>
        </w:rPr>
        <w:t>万元，比上年减少</w:t>
      </w:r>
      <w:r>
        <w:rPr>
          <w:rFonts w:hint="eastAsia" w:ascii="仿宋_GB2312" w:hAnsi="Times New Roman" w:eastAsia="仿宋" w:cs="Times New Roman"/>
          <w:color w:val="000000"/>
          <w:sz w:val="32"/>
          <w:szCs w:val="30"/>
          <w:lang w:val="en-US" w:eastAsia="zh-CN"/>
        </w:rPr>
        <w:t>0.51</w:t>
      </w:r>
      <w:r>
        <w:rPr>
          <w:rFonts w:hint="eastAsia" w:ascii="仿宋_GB2312" w:hAnsi="Times New Roman" w:eastAsia="仿宋" w:cs="Times New Roman"/>
          <w:color w:val="000000"/>
          <w:sz w:val="32"/>
          <w:szCs w:val="30"/>
        </w:rPr>
        <w:t>万元。</w:t>
      </w:r>
      <w:r>
        <w:rPr>
          <w:rFonts w:hint="eastAsia" w:ascii="仿宋_GB2312" w:hAnsi="Times New Roman" w:eastAsia="仿宋" w:cs="Times New Roman"/>
          <w:color w:val="000000"/>
          <w:sz w:val="32"/>
          <w:szCs w:val="30"/>
          <w:lang w:eastAsia="zh-CN"/>
        </w:rPr>
        <w:t>遵循财政“三公”经费只减不增要求。</w:t>
      </w:r>
    </w:p>
    <w:p>
      <w:pPr>
        <w:widowControl/>
        <w:spacing w:line="600" w:lineRule="exact"/>
        <w:ind w:firstLine="640"/>
        <w:jc w:val="left"/>
        <w:rPr>
          <w:rFonts w:hint="eastAsia" w:ascii="仿宋_GB2312" w:hAnsi="Times New Roman" w:eastAsia="仿宋" w:cs="Times New Roman"/>
          <w:color w:val="000000"/>
          <w:sz w:val="32"/>
          <w:szCs w:val="30"/>
          <w:lang w:eastAsia="zh-CN"/>
        </w:rPr>
      </w:pPr>
      <w:r>
        <w:rPr>
          <w:rFonts w:hint="eastAsia" w:ascii="仿宋_GB2312" w:hAnsi="Times New Roman" w:eastAsia="仿宋" w:cs="Times New Roman"/>
          <w:color w:val="000000"/>
          <w:sz w:val="32"/>
          <w:szCs w:val="30"/>
        </w:rPr>
        <w:t>公务车运行维护费</w:t>
      </w:r>
      <w:r>
        <w:rPr>
          <w:rFonts w:hint="eastAsia" w:ascii="仿宋_GB2312" w:hAnsi="Times New Roman" w:eastAsia="仿宋" w:cs="Times New Roman"/>
          <w:color w:val="000000"/>
          <w:sz w:val="32"/>
          <w:szCs w:val="30"/>
          <w:lang w:eastAsia="zh-CN"/>
        </w:rPr>
        <w:t>用安排</w:t>
      </w:r>
      <w:r>
        <w:rPr>
          <w:rFonts w:hint="eastAsia" w:ascii="仿宋_GB2312" w:hAnsi="Times New Roman" w:eastAsia="仿宋" w:cs="Times New Roman"/>
          <w:color w:val="000000"/>
          <w:sz w:val="32"/>
          <w:szCs w:val="30"/>
          <w:lang w:val="en-US" w:eastAsia="zh-CN"/>
        </w:rPr>
        <w:t>5.4</w:t>
      </w:r>
      <w:r>
        <w:rPr>
          <w:rFonts w:hint="eastAsia" w:ascii="仿宋_GB2312" w:hAnsi="Times New Roman" w:eastAsia="仿宋" w:cs="Times New Roman"/>
          <w:color w:val="000000"/>
          <w:sz w:val="32"/>
          <w:szCs w:val="30"/>
        </w:rPr>
        <w:t>万元，</w:t>
      </w:r>
      <w:r>
        <w:rPr>
          <w:rFonts w:hint="eastAsia" w:ascii="仿宋_GB2312" w:hAnsi="Times New Roman" w:eastAsia="仿宋" w:cs="Times New Roman"/>
          <w:color w:val="000000"/>
          <w:sz w:val="32"/>
          <w:szCs w:val="30"/>
          <w:lang w:eastAsia="zh-CN"/>
        </w:rPr>
        <w:t>与比</w:t>
      </w:r>
      <w:r>
        <w:rPr>
          <w:rFonts w:hint="eastAsia" w:ascii="仿宋_GB2312" w:hAnsi="Times New Roman" w:eastAsia="仿宋" w:cs="Times New Roman"/>
          <w:color w:val="000000"/>
          <w:sz w:val="32"/>
          <w:szCs w:val="30"/>
        </w:rPr>
        <w:t>上年</w:t>
      </w:r>
      <w:r>
        <w:rPr>
          <w:rFonts w:hint="eastAsia" w:ascii="仿宋_GB2312" w:hAnsi="Times New Roman" w:eastAsia="仿宋" w:cs="Times New Roman"/>
          <w:color w:val="000000"/>
          <w:sz w:val="32"/>
          <w:szCs w:val="30"/>
          <w:lang w:eastAsia="zh-CN"/>
        </w:rPr>
        <w:t>减少</w:t>
      </w:r>
      <w:r>
        <w:rPr>
          <w:rFonts w:hint="eastAsia" w:ascii="仿宋_GB2312" w:hAnsi="Times New Roman" w:eastAsia="仿宋" w:cs="Times New Roman"/>
          <w:color w:val="000000"/>
          <w:sz w:val="32"/>
          <w:szCs w:val="30"/>
          <w:lang w:val="en-US" w:eastAsia="zh-CN"/>
        </w:rPr>
        <w:t>1.6万元</w:t>
      </w:r>
      <w:r>
        <w:rPr>
          <w:rFonts w:hint="eastAsia" w:ascii="仿宋_GB2312" w:hAnsi="Times New Roman" w:eastAsia="仿宋" w:cs="Times New Roman"/>
          <w:color w:val="000000"/>
          <w:sz w:val="32"/>
          <w:szCs w:val="30"/>
          <w:lang w:eastAsia="zh-CN"/>
        </w:rPr>
        <w:t>。主要因为学校</w:t>
      </w:r>
      <w:r>
        <w:rPr>
          <w:rFonts w:hint="eastAsia" w:ascii="仿宋_GB2312" w:hAnsi="Times New Roman" w:eastAsia="仿宋" w:cs="Times New Roman"/>
          <w:color w:val="000000"/>
          <w:sz w:val="32"/>
          <w:szCs w:val="30"/>
          <w:lang w:val="en-US" w:eastAsia="zh-CN"/>
        </w:rPr>
        <w:t>2020年只安排了两辆公务用车</w:t>
      </w:r>
      <w:r>
        <w:rPr>
          <w:rFonts w:hint="eastAsia" w:ascii="仿宋_GB2312" w:hAnsi="Times New Roman" w:eastAsia="仿宋" w:cs="Times New Roman"/>
          <w:color w:val="000000"/>
          <w:sz w:val="32"/>
          <w:szCs w:val="30"/>
          <w:lang w:eastAsia="zh-CN"/>
        </w:rPr>
        <w:t>，但因车辆使用年限增加，维修费也随之上升，总费用较上年稍有降低。</w:t>
      </w:r>
    </w:p>
    <w:p>
      <w:pPr>
        <w:widowControl/>
        <w:spacing w:line="600" w:lineRule="exact"/>
        <w:ind w:firstLine="640"/>
        <w:jc w:val="left"/>
        <w:rPr>
          <w:rFonts w:hint="default" w:ascii="仿宋_GB2312" w:hAnsi="Times New Roman" w:eastAsia="仿宋" w:cs="Times New Roman"/>
          <w:color w:val="000000"/>
          <w:sz w:val="32"/>
          <w:szCs w:val="30"/>
          <w:lang w:val="en-US" w:eastAsia="zh-CN"/>
        </w:rPr>
      </w:pPr>
      <w:r>
        <w:rPr>
          <w:rFonts w:hint="eastAsia" w:ascii="仿宋_GB2312" w:hAnsi="Times New Roman" w:eastAsia="仿宋" w:cs="Times New Roman"/>
          <w:color w:val="000000"/>
          <w:sz w:val="32"/>
          <w:szCs w:val="30"/>
          <w:lang w:val="en-US" w:eastAsia="zh-CN"/>
        </w:rPr>
        <w:t>2020年同去年一样均未安排车辆购置预算，车辆购置费为零。</w:t>
      </w:r>
    </w:p>
    <w:p>
      <w:pPr>
        <w:widowControl/>
        <w:spacing w:line="600" w:lineRule="exact"/>
        <w:ind w:firstLine="640"/>
        <w:jc w:val="left"/>
        <w:rPr>
          <w:rFonts w:hint="eastAsia" w:ascii="仿宋_GB2312" w:hAnsi="Times New Roman" w:eastAsia="仿宋_GB2312" w:cs="Times New Roman"/>
          <w:b/>
          <w:color w:val="000000"/>
          <w:sz w:val="32"/>
          <w:szCs w:val="30"/>
        </w:rPr>
      </w:pPr>
    </w:p>
    <w:p>
      <w:pPr>
        <w:widowControl/>
        <w:spacing w:line="600" w:lineRule="exact"/>
        <w:ind w:firstLine="640"/>
        <w:jc w:val="left"/>
        <w:rPr>
          <w:rFonts w:hint="eastAsia" w:ascii="仿宋_GB2312" w:hAnsi="Times New Roman" w:eastAsia="仿宋_GB2312" w:cs="Times New Roman"/>
          <w:b/>
          <w:color w:val="000000"/>
          <w:sz w:val="32"/>
          <w:szCs w:val="30"/>
        </w:rPr>
      </w:pPr>
      <w:r>
        <w:rPr>
          <w:rFonts w:hint="eastAsia" w:ascii="仿宋_GB2312" w:hAnsi="Times New Roman" w:eastAsia="仿宋_GB2312" w:cs="Times New Roman"/>
          <w:b/>
          <w:color w:val="000000"/>
          <w:sz w:val="32"/>
          <w:szCs w:val="30"/>
        </w:rPr>
        <w:t>第三部分 江西省化学工业学校20</w:t>
      </w:r>
      <w:r>
        <w:rPr>
          <w:rFonts w:hint="eastAsia" w:ascii="仿宋_GB2312" w:hAnsi="Times New Roman" w:eastAsia="仿宋_GB2312" w:cs="Times New Roman"/>
          <w:b/>
          <w:color w:val="000000"/>
          <w:sz w:val="32"/>
          <w:szCs w:val="30"/>
          <w:lang w:val="en-US" w:eastAsia="zh-CN"/>
        </w:rPr>
        <w:t>20</w:t>
      </w:r>
      <w:r>
        <w:rPr>
          <w:rFonts w:hint="eastAsia" w:ascii="仿宋_GB2312" w:hAnsi="Times New Roman" w:eastAsia="仿宋_GB2312" w:cs="Times New Roman"/>
          <w:b/>
          <w:color w:val="000000"/>
          <w:sz w:val="32"/>
          <w:szCs w:val="30"/>
        </w:rPr>
        <w:t>年部门预算表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八张表（详见附表）</w:t>
      </w:r>
    </w:p>
    <w:p>
      <w:pPr>
        <w:widowControl/>
        <w:shd w:val="clear" w:color="auto" w:fill="FFFFFF"/>
        <w:spacing w:line="640" w:lineRule="atLeast"/>
        <w:jc w:val="left"/>
        <w:rPr>
          <w:rFonts w:cs="楷体_GB2312" w:asciiTheme="minorEastAsia" w:hAnsiTheme="minorEastAsia"/>
          <w:color w:val="333333"/>
          <w:kern w:val="0"/>
          <w:sz w:val="28"/>
          <w:szCs w:val="28"/>
          <w:shd w:val="clear" w:color="auto" w:fill="FFFFFF"/>
        </w:rPr>
      </w:pPr>
    </w:p>
    <w:p>
      <w:pPr>
        <w:widowControl/>
        <w:shd w:val="clear" w:color="auto" w:fill="FFFFFF"/>
        <w:spacing w:line="640" w:lineRule="atLeast"/>
        <w:jc w:val="left"/>
        <w:rPr>
          <w:rFonts w:cs="楷体_GB2312" w:asciiTheme="minorEastAsia" w:hAnsiTheme="minorEastAsia"/>
          <w:color w:val="333333"/>
          <w:kern w:val="0"/>
          <w:sz w:val="28"/>
          <w:szCs w:val="28"/>
          <w:shd w:val="clear" w:color="auto" w:fill="FFFFFF"/>
        </w:rPr>
      </w:pPr>
    </w:p>
    <w:p>
      <w:pPr>
        <w:widowControl/>
        <w:shd w:val="clear" w:color="auto" w:fill="FFFFFF"/>
        <w:spacing w:line="640" w:lineRule="atLeast"/>
        <w:jc w:val="left"/>
        <w:rPr>
          <w:rFonts w:cs="楷体_GB2312" w:asciiTheme="minorEastAsia" w:hAnsiTheme="minorEastAsia"/>
          <w:color w:val="333333"/>
          <w:kern w:val="0"/>
          <w:sz w:val="28"/>
          <w:szCs w:val="28"/>
          <w:shd w:val="clear" w:color="auto" w:fill="FFFFFF"/>
        </w:rPr>
      </w:pPr>
    </w:p>
    <w:p>
      <w:pPr>
        <w:widowControl/>
        <w:shd w:val="clear" w:color="auto" w:fill="FFFFFF"/>
        <w:spacing w:line="640" w:lineRule="atLeast"/>
        <w:ind w:firstLine="640"/>
        <w:jc w:val="center"/>
        <w:rPr>
          <w:rFonts w:cs="Arial" w:asciiTheme="minorEastAsia" w:hAnsiTheme="minorEastAsia"/>
          <w:color w:val="333333"/>
          <w:sz w:val="28"/>
          <w:szCs w:val="28"/>
        </w:rPr>
      </w:pPr>
      <w:r>
        <w:rPr>
          <w:rFonts w:hint="eastAsia" w:asciiTheme="minorEastAsia" w:hAnsiTheme="minorEastAsia"/>
          <w:b/>
          <w:sz w:val="28"/>
          <w:szCs w:val="28"/>
        </w:rPr>
        <w:t>第四部分   名词解释</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一、收入科目</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各部门结合实际进行解释。</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（一）财政拨款：指省级财政当年拨付的资金。</w:t>
      </w:r>
    </w:p>
    <w:p>
      <w:pPr>
        <w:widowControl/>
        <w:spacing w:line="580" w:lineRule="exact"/>
        <w:ind w:firstLine="636"/>
        <w:jc w:val="left"/>
        <w:rPr>
          <w:rFonts w:asciiTheme="minorEastAsia" w:hAnsiTheme="minorEastAsia"/>
          <w:sz w:val="28"/>
          <w:szCs w:val="28"/>
        </w:rPr>
      </w:pPr>
      <w:r>
        <w:rPr>
          <w:rFonts w:hint="eastAsia" w:asciiTheme="minorEastAsia" w:hAnsiTheme="minorEastAsia"/>
          <w:sz w:val="28"/>
          <w:szCs w:val="28"/>
        </w:rPr>
        <w:t>（二）事业收入：指事业单位开展专业业务活动及辅助活动取得的收入。</w:t>
      </w:r>
    </w:p>
    <w:p>
      <w:pPr>
        <w:ind w:firstLine="560" w:firstLineChars="200"/>
        <w:rPr>
          <w:rFonts w:asciiTheme="minorEastAsia" w:hAnsiTheme="minorEastAsia"/>
          <w:sz w:val="28"/>
          <w:szCs w:val="28"/>
        </w:rPr>
      </w:pPr>
      <w:r>
        <w:rPr>
          <w:rFonts w:hint="eastAsia" w:asciiTheme="minorEastAsia" w:hAnsiTheme="minorEastAsia"/>
          <w:sz w:val="28"/>
          <w:szCs w:val="28"/>
        </w:rPr>
        <w:t>（三）上年结转和结余：填列20</w:t>
      </w:r>
      <w:r>
        <w:rPr>
          <w:rFonts w:hint="eastAsia" w:asciiTheme="minorEastAsia" w:hAnsiTheme="minorEastAsia"/>
          <w:sz w:val="28"/>
          <w:szCs w:val="28"/>
          <w:lang w:val="en-US" w:eastAsia="zh-CN"/>
        </w:rPr>
        <w:t>19</w:t>
      </w:r>
      <w:r>
        <w:rPr>
          <w:rFonts w:hint="eastAsia" w:asciiTheme="minorEastAsia" w:hAnsiTheme="minorEastAsia"/>
          <w:sz w:val="28"/>
          <w:szCs w:val="28"/>
        </w:rPr>
        <w:t>年全部结转和结余的资金数，包括当年结转结余资金和历年滚存结转结余资金。</w:t>
      </w:r>
    </w:p>
    <w:p>
      <w:pPr>
        <w:widowControl/>
        <w:spacing w:line="580" w:lineRule="exact"/>
        <w:ind w:firstLine="640"/>
        <w:jc w:val="left"/>
        <w:rPr>
          <w:rFonts w:asciiTheme="minorEastAsia" w:hAnsiTheme="minorEastAsia"/>
          <w:sz w:val="28"/>
          <w:szCs w:val="28"/>
        </w:rPr>
      </w:pPr>
    </w:p>
    <w:p>
      <w:pPr>
        <w:widowControl/>
        <w:spacing w:line="580" w:lineRule="exact"/>
        <w:ind w:firstLine="700" w:firstLineChars="250"/>
        <w:jc w:val="left"/>
        <w:rPr>
          <w:rFonts w:asciiTheme="minorEastAsia" w:hAnsiTheme="minorEastAsia"/>
          <w:sz w:val="28"/>
          <w:szCs w:val="28"/>
        </w:rPr>
      </w:pPr>
      <w:r>
        <w:rPr>
          <w:rFonts w:hint="eastAsia" w:asciiTheme="minorEastAsia" w:hAnsiTheme="minorEastAsia"/>
          <w:sz w:val="28"/>
          <w:szCs w:val="28"/>
        </w:rPr>
        <w:t>二、支出科目</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(一) 教育支出（类）职业教育（款）中专教育（项）：反映各部门举办的各类中等专业学习的支出。</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Style w:val="10"/>
          <w:rFonts w:hint="eastAsia" w:asciiTheme="minorEastAsia" w:hAnsiTheme="minorEastAsia"/>
          <w:sz w:val="28"/>
          <w:szCs w:val="28"/>
        </w:rPr>
        <w:t>(二)</w:t>
      </w:r>
      <w:r>
        <w:rPr>
          <w:rFonts w:hint="eastAsia" w:cs="Arial" w:asciiTheme="minorEastAsia" w:hAnsiTheme="minorEastAsia"/>
          <w:color w:val="444444"/>
          <w:kern w:val="0"/>
          <w:sz w:val="28"/>
          <w:szCs w:val="28"/>
        </w:rPr>
        <w:t xml:space="preserve"> 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(三) 住房保障支出（类）住房改革支出（款）购房补贴（项）：</w:t>
      </w:r>
    </w:p>
    <w:p>
      <w:pPr>
        <w:widowControl/>
        <w:shd w:val="clear" w:color="auto" w:fill="FFFFFF"/>
        <w:spacing w:line="450" w:lineRule="atLeast"/>
        <w:jc w:val="left"/>
        <w:rPr>
          <w:rFonts w:ascii="Adobe 仿宋 Std R" w:hAnsi="Adobe 仿宋 Std R" w:eastAsia="Adobe 仿宋 Std R"/>
          <w:sz w:val="32"/>
          <w:szCs w:val="32"/>
        </w:rPr>
      </w:pPr>
      <w:r>
        <w:rPr>
          <w:rFonts w:hint="eastAsia" w:cs="Arial" w:asciiTheme="minorEastAsia" w:hAnsiTheme="minorEastAsia"/>
          <w:color w:val="444444"/>
          <w:kern w:val="0"/>
          <w:sz w:val="28"/>
          <w:szCs w:val="28"/>
        </w:rPr>
        <w:t>　　反映按房改政策规定，行政事业单位向符合条件职工（含离退休人员）、军队（含武警）向转役复员离退休人员发放的用于购买住房的补贴。</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14049"/>
    <w:rsid w:val="0001648A"/>
    <w:rsid w:val="00022CB3"/>
    <w:rsid w:val="00031749"/>
    <w:rsid w:val="00041EAA"/>
    <w:rsid w:val="00085227"/>
    <w:rsid w:val="000927A9"/>
    <w:rsid w:val="000E6313"/>
    <w:rsid w:val="000F227D"/>
    <w:rsid w:val="00141D19"/>
    <w:rsid w:val="001823EA"/>
    <w:rsid w:val="00186709"/>
    <w:rsid w:val="00192620"/>
    <w:rsid w:val="00193C37"/>
    <w:rsid w:val="001C4ED5"/>
    <w:rsid w:val="0021331D"/>
    <w:rsid w:val="00281E28"/>
    <w:rsid w:val="00283C63"/>
    <w:rsid w:val="002A02B4"/>
    <w:rsid w:val="002B0263"/>
    <w:rsid w:val="002B128B"/>
    <w:rsid w:val="002C2478"/>
    <w:rsid w:val="002D2681"/>
    <w:rsid w:val="002F25EA"/>
    <w:rsid w:val="00334A98"/>
    <w:rsid w:val="00380DD1"/>
    <w:rsid w:val="003959F5"/>
    <w:rsid w:val="003C0BFF"/>
    <w:rsid w:val="003C19AF"/>
    <w:rsid w:val="003D0809"/>
    <w:rsid w:val="004345D9"/>
    <w:rsid w:val="0044016E"/>
    <w:rsid w:val="004535A0"/>
    <w:rsid w:val="00456869"/>
    <w:rsid w:val="004664AF"/>
    <w:rsid w:val="00472987"/>
    <w:rsid w:val="00480768"/>
    <w:rsid w:val="00495985"/>
    <w:rsid w:val="00496629"/>
    <w:rsid w:val="004A0058"/>
    <w:rsid w:val="004E5555"/>
    <w:rsid w:val="004F7260"/>
    <w:rsid w:val="00502AB1"/>
    <w:rsid w:val="00516279"/>
    <w:rsid w:val="00526265"/>
    <w:rsid w:val="00526CE0"/>
    <w:rsid w:val="00544895"/>
    <w:rsid w:val="0055670D"/>
    <w:rsid w:val="00580BF8"/>
    <w:rsid w:val="0059672A"/>
    <w:rsid w:val="005B4168"/>
    <w:rsid w:val="005C3DDD"/>
    <w:rsid w:val="005E37AF"/>
    <w:rsid w:val="005F35BD"/>
    <w:rsid w:val="005F69D4"/>
    <w:rsid w:val="00623A52"/>
    <w:rsid w:val="00631E83"/>
    <w:rsid w:val="00631FA4"/>
    <w:rsid w:val="00650900"/>
    <w:rsid w:val="00652E13"/>
    <w:rsid w:val="00655E8B"/>
    <w:rsid w:val="006833F4"/>
    <w:rsid w:val="00696646"/>
    <w:rsid w:val="006C4719"/>
    <w:rsid w:val="00704CAB"/>
    <w:rsid w:val="0075709B"/>
    <w:rsid w:val="00777962"/>
    <w:rsid w:val="007913DC"/>
    <w:rsid w:val="00792A6C"/>
    <w:rsid w:val="0079393D"/>
    <w:rsid w:val="007C27E0"/>
    <w:rsid w:val="00865CCE"/>
    <w:rsid w:val="00872CE4"/>
    <w:rsid w:val="00875B04"/>
    <w:rsid w:val="00876D17"/>
    <w:rsid w:val="00882C91"/>
    <w:rsid w:val="008C01B1"/>
    <w:rsid w:val="00902917"/>
    <w:rsid w:val="0094115F"/>
    <w:rsid w:val="009471C3"/>
    <w:rsid w:val="0095097A"/>
    <w:rsid w:val="009527A7"/>
    <w:rsid w:val="009557AC"/>
    <w:rsid w:val="00973905"/>
    <w:rsid w:val="009A4624"/>
    <w:rsid w:val="009E1F3F"/>
    <w:rsid w:val="00A0640F"/>
    <w:rsid w:val="00A54282"/>
    <w:rsid w:val="00A60B4D"/>
    <w:rsid w:val="00A705B4"/>
    <w:rsid w:val="00AB656D"/>
    <w:rsid w:val="00AC370A"/>
    <w:rsid w:val="00AF095D"/>
    <w:rsid w:val="00AF57C9"/>
    <w:rsid w:val="00AF62CD"/>
    <w:rsid w:val="00B128C8"/>
    <w:rsid w:val="00B348A8"/>
    <w:rsid w:val="00B46EB0"/>
    <w:rsid w:val="00BF1C9A"/>
    <w:rsid w:val="00C03AFB"/>
    <w:rsid w:val="00C61B8F"/>
    <w:rsid w:val="00C644A7"/>
    <w:rsid w:val="00C771B3"/>
    <w:rsid w:val="00CD0083"/>
    <w:rsid w:val="00CE1A2B"/>
    <w:rsid w:val="00CE7185"/>
    <w:rsid w:val="00D23489"/>
    <w:rsid w:val="00D524EE"/>
    <w:rsid w:val="00D666BC"/>
    <w:rsid w:val="00D86F52"/>
    <w:rsid w:val="00DE2065"/>
    <w:rsid w:val="00DF43D8"/>
    <w:rsid w:val="00E17B11"/>
    <w:rsid w:val="00E34083"/>
    <w:rsid w:val="00E503CC"/>
    <w:rsid w:val="00E60E90"/>
    <w:rsid w:val="00E83029"/>
    <w:rsid w:val="00E92A8B"/>
    <w:rsid w:val="00E97D8C"/>
    <w:rsid w:val="00EA3654"/>
    <w:rsid w:val="00EA36FC"/>
    <w:rsid w:val="00EB656D"/>
    <w:rsid w:val="00ED0D2B"/>
    <w:rsid w:val="00EE219C"/>
    <w:rsid w:val="00EE6568"/>
    <w:rsid w:val="00F11FE4"/>
    <w:rsid w:val="00F132AE"/>
    <w:rsid w:val="00F2583E"/>
    <w:rsid w:val="00F32E83"/>
    <w:rsid w:val="00F975EB"/>
    <w:rsid w:val="00FA278B"/>
    <w:rsid w:val="00FE0E90"/>
    <w:rsid w:val="00FE32CC"/>
    <w:rsid w:val="00FF6368"/>
    <w:rsid w:val="01874E8B"/>
    <w:rsid w:val="026F6632"/>
    <w:rsid w:val="02A51257"/>
    <w:rsid w:val="039E6DBA"/>
    <w:rsid w:val="05713378"/>
    <w:rsid w:val="086C458A"/>
    <w:rsid w:val="0E5F6C52"/>
    <w:rsid w:val="0EDD6B8F"/>
    <w:rsid w:val="101970F0"/>
    <w:rsid w:val="117846E0"/>
    <w:rsid w:val="12600CF4"/>
    <w:rsid w:val="1437071B"/>
    <w:rsid w:val="144B2533"/>
    <w:rsid w:val="146A5DE1"/>
    <w:rsid w:val="14EA7AF3"/>
    <w:rsid w:val="159F7412"/>
    <w:rsid w:val="18310812"/>
    <w:rsid w:val="186405B3"/>
    <w:rsid w:val="19070768"/>
    <w:rsid w:val="1CCC100B"/>
    <w:rsid w:val="1FE93233"/>
    <w:rsid w:val="22870CB1"/>
    <w:rsid w:val="231C46A6"/>
    <w:rsid w:val="23DE4E9D"/>
    <w:rsid w:val="249314F1"/>
    <w:rsid w:val="25CD102B"/>
    <w:rsid w:val="26903D17"/>
    <w:rsid w:val="299E48C9"/>
    <w:rsid w:val="2A9A28FC"/>
    <w:rsid w:val="2B8408A7"/>
    <w:rsid w:val="304C6AE9"/>
    <w:rsid w:val="32211003"/>
    <w:rsid w:val="35106624"/>
    <w:rsid w:val="356658E6"/>
    <w:rsid w:val="3576041F"/>
    <w:rsid w:val="36C312DA"/>
    <w:rsid w:val="3A07363E"/>
    <w:rsid w:val="3A0937FB"/>
    <w:rsid w:val="3C6C7FC8"/>
    <w:rsid w:val="413676DC"/>
    <w:rsid w:val="451F642E"/>
    <w:rsid w:val="45AA129C"/>
    <w:rsid w:val="48072FCB"/>
    <w:rsid w:val="48917756"/>
    <w:rsid w:val="4AEF61AB"/>
    <w:rsid w:val="4C853952"/>
    <w:rsid w:val="4D476B07"/>
    <w:rsid w:val="4EBF5F5A"/>
    <w:rsid w:val="4F02274A"/>
    <w:rsid w:val="5881456C"/>
    <w:rsid w:val="59177D49"/>
    <w:rsid w:val="5AF63381"/>
    <w:rsid w:val="5CF3098C"/>
    <w:rsid w:val="5F1A1DF4"/>
    <w:rsid w:val="5F272E5D"/>
    <w:rsid w:val="62D27549"/>
    <w:rsid w:val="6386236E"/>
    <w:rsid w:val="645B1BDF"/>
    <w:rsid w:val="64F85F4A"/>
    <w:rsid w:val="65196FD2"/>
    <w:rsid w:val="695E15F1"/>
    <w:rsid w:val="6B9C304D"/>
    <w:rsid w:val="6C154413"/>
    <w:rsid w:val="703B0963"/>
    <w:rsid w:val="71695A6C"/>
    <w:rsid w:val="71E76358"/>
    <w:rsid w:val="753A05D3"/>
    <w:rsid w:val="770A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row_tree_level_3"/>
    <w:basedOn w:val="5"/>
    <w:qFormat/>
    <w:uiPriority w:val="0"/>
  </w:style>
  <w:style w:type="character" w:customStyle="1" w:styleId="10">
    <w:name w:val="row_tree_level_4"/>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551</Words>
  <Characters>3144</Characters>
  <Lines>26</Lines>
  <Paragraphs>7</Paragraphs>
  <TotalTime>295</TotalTime>
  <ScaleCrop>false</ScaleCrop>
  <LinksUpToDate>false</LinksUpToDate>
  <CharactersWithSpaces>3688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2020-02-19T07:07:10Z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